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52"/>
        <w:ind w:firstLine="0"/>
        <w:jc w:val="both"/>
        <w:rPr>
          <w:rFonts w:hint="eastAsia" w:ascii="宋体" w:hAnsi="宋体" w:eastAsia="宋体" w:cs="宋体"/>
          <w:b/>
          <w:bCs/>
          <w:color w:val="auto"/>
          <w:spacing w:val="80"/>
          <w:sz w:val="72"/>
          <w:szCs w:val="72"/>
          <w:highlight w:val="none"/>
        </w:rPr>
      </w:pPr>
      <w:r>
        <w:rPr>
          <w:rFonts w:hint="eastAsia" w:ascii="宋体" w:hAnsi="宋体" w:eastAsia="宋体" w:cs="宋体"/>
          <w:b/>
          <w:bCs/>
          <w:color w:val="auto"/>
          <w:spacing w:val="80"/>
          <w:sz w:val="72"/>
          <w:szCs w:val="72"/>
          <w:highlight w:val="none"/>
        </w:rPr>
        <w:t xml:space="preserve"> </w:t>
      </w:r>
      <w:r/>
    </w:p>
    <w:p>
      <w:pPr>
        <w:pStyle w:val="1052"/>
        <w:ind w:firstLine="0"/>
        <w:jc w:val="center"/>
        <w:rPr>
          <w:rFonts w:hint="eastAsia" w:ascii="宋体" w:hAnsi="宋体"/>
          <w:b/>
          <w:color w:val="auto"/>
          <w:sz w:val="52"/>
          <w:szCs w:val="52"/>
          <w:highlight w:val="none"/>
        </w:rPr>
      </w:pPr>
      <w:r>
        <w:rPr>
          <w:rFonts w:hint="eastAsia" w:ascii="宋体" w:hAnsi="宋体"/>
          <w:b/>
          <w:bCs/>
          <w:color w:val="auto"/>
          <w:spacing w:val="80"/>
          <w:sz w:val="72"/>
          <w:szCs w:val="72"/>
          <w:highlight w:val="none"/>
          <w:lang w:val="en-US" w:eastAsia="zh-CN"/>
        </w:rPr>
        <w:t xml:space="preserve">江苏省</w:t>
      </w:r>
      <w:r>
        <w:rPr>
          <w:rFonts w:hint="eastAsia" w:ascii="宋体" w:hAnsi="宋体"/>
          <w:b/>
          <w:bCs/>
          <w:color w:val="auto"/>
          <w:spacing w:val="80"/>
          <w:sz w:val="72"/>
          <w:szCs w:val="72"/>
          <w:highlight w:val="none"/>
        </w:rPr>
        <w:t xml:space="preserve">政府采购</w:t>
      </w:r>
      <w:r/>
    </w:p>
    <w:p>
      <w:pPr>
        <w:pStyle w:val="1052"/>
        <w:ind w:firstLine="0"/>
        <w:jc w:val="both"/>
        <w:tabs>
          <w:tab w:val="left" w:pos="6510" w:leader="none"/>
        </w:tabs>
        <w:rPr>
          <w:rFonts w:hint="eastAsia" w:ascii="宋体" w:hAnsi="宋体" w:eastAsia="宋体" w:cs="宋体"/>
          <w:b/>
          <w:bCs/>
          <w:color w:val="auto"/>
          <w:spacing w:val="80"/>
          <w:sz w:val="72"/>
          <w:szCs w:val="72"/>
          <w:highlight w:val="none"/>
        </w:rPr>
      </w:pPr>
      <w:r>
        <w:rPr>
          <w:rFonts w:hint="eastAsia" w:ascii="宋体" w:hAnsi="宋体" w:eastAsia="宋体" w:cs="宋体"/>
          <w:b/>
          <w:bCs/>
          <w:color w:val="auto"/>
          <w:spacing w:val="80"/>
          <w:sz w:val="72"/>
          <w:szCs w:val="72"/>
          <w:highlight w:val="none"/>
        </w:rPr>
      </w:r>
      <w:r/>
    </w:p>
    <w:p>
      <w:pPr>
        <w:pStyle w:val="1052"/>
        <w:ind w:firstLine="0"/>
        <w:jc w:val="center"/>
        <w:rPr>
          <w:rFonts w:hint="eastAsia" w:ascii="宋体" w:hAnsi="宋体" w:eastAsia="宋体" w:cs="宋体"/>
          <w:b/>
          <w:bCs/>
          <w:color w:val="auto"/>
          <w:sz w:val="72"/>
          <w:szCs w:val="72"/>
          <w:highlight w:val="none"/>
        </w:rPr>
      </w:pPr>
      <w:r>
        <w:rPr>
          <w:rFonts w:hint="eastAsia" w:ascii="宋体" w:hAnsi="宋体" w:eastAsia="宋体" w:cs="宋体"/>
          <w:b/>
          <w:bCs/>
          <w:color w:val="auto"/>
          <w:sz w:val="72"/>
          <w:szCs w:val="72"/>
          <w:highlight w:val="none"/>
        </w:rPr>
        <w:t xml:space="preserve">竞争性磋商文件</w:t>
      </w:r>
      <w:bookmarkStart w:id="318" w:name="_GoBack"/>
      <w:r/>
      <w:bookmarkEnd w:id="318"/>
      <w:r/>
      <w:r/>
    </w:p>
    <w:p>
      <w:pPr>
        <w:pStyle w:val="1052"/>
        <w:ind w:firstLine="0"/>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1052"/>
        <w:ind w:firstLine="0"/>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tbl>
      <w:tblPr>
        <w:tblStyle w:val="860"/>
        <w:tblW w:w="0" w:type="auto"/>
        <w:jc w:val="center"/>
        <w:tblLayout w:type="fixed"/>
        <w:tblCellMar>
          <w:left w:w="108" w:type="dxa"/>
          <w:top w:w="0" w:type="dxa"/>
          <w:right w:w="108" w:type="dxa"/>
          <w:bottom w:w="0" w:type="dxa"/>
        </w:tblCellMar>
        <w:tblLook w:val="04A0" w:firstRow="1" w:lastRow="0" w:firstColumn="1" w:lastColumn="0" w:noHBand="0" w:noVBand="1"/>
      </w:tblPr>
      <w:tblGrid>
        <w:gridCol w:w="2011"/>
        <w:gridCol w:w="7120"/>
      </w:tblGrid>
      <w:tr>
        <w:trPr>
          <w:jc w:val="center"/>
          <w:trHeight w:val="855"/>
        </w:trPr>
        <w:tc>
          <w:tcPr>
            <w:tcBorders>
              <w:top w:val="none" w:color="000000" w:sz="4" w:space="0"/>
              <w:left w:val="none" w:color="000000" w:sz="4" w:space="0"/>
              <w:bottom w:val="none" w:color="000000" w:sz="4" w:space="0"/>
              <w:right w:val="none" w:color="000000" w:sz="4" w:space="0"/>
            </w:tcBorders>
            <w:tcW w:w="2011" w:type="dxa"/>
            <w:vAlign w:val="center"/>
            <w:textDirection w:val="lrTb"/>
            <w:noWrap w:val="false"/>
          </w:tcPr>
          <w:p>
            <w:pPr>
              <w:spacing w:line="360" w:lineRule="auto"/>
              <w:rPr>
                <w:rFonts w:hint="eastAsia" w:ascii="宋体" w:hAnsi="宋体" w:cs="宋体"/>
                <w:b/>
                <w:bCs/>
                <w:color w:val="auto"/>
                <w:sz w:val="32"/>
                <w:highlight w:val="none"/>
                <w:lang w:val="en-US" w:eastAsia="zh-CN"/>
              </w:rPr>
            </w:pPr>
            <w:r>
              <w:rPr>
                <w:rFonts w:hint="eastAsia" w:ascii="宋体" w:hAnsi="宋体" w:cs="宋体"/>
                <w:b/>
                <w:bCs/>
                <w:color w:val="auto"/>
                <w:sz w:val="32"/>
                <w:highlight w:val="none"/>
                <w:lang w:val="en-US" w:eastAsia="zh-CN"/>
              </w:rPr>
              <w:t xml:space="preserve">项目名称：</w:t>
            </w:r>
            <w:r/>
          </w:p>
        </w:tc>
        <w:tc>
          <w:tcPr>
            <w:tcBorders>
              <w:top w:val="none" w:color="000000" w:sz="4" w:space="0"/>
              <w:left w:val="none" w:color="000000" w:sz="4" w:space="0"/>
              <w:bottom w:val="none" w:color="000000" w:sz="4" w:space="0"/>
              <w:right w:val="none" w:color="000000" w:sz="4" w:space="0"/>
            </w:tcBorders>
            <w:tcW w:w="7120" w:type="dxa"/>
            <w:vAlign w:val="center"/>
            <w:textDirection w:val="lrTb"/>
            <w:noWrap w:val="false"/>
          </w:tcPr>
          <w:p>
            <w:pPr>
              <w:spacing w:line="360" w:lineRule="auto"/>
              <w:rPr>
                <w:rFonts w:hint="eastAsia" w:ascii="宋体" w:hAnsi="宋体" w:cs="宋体"/>
                <w:b/>
                <w:bCs/>
                <w:color w:val="auto"/>
                <w:sz w:val="32"/>
                <w:highlight w:val="none"/>
                <w:lang w:val="en-US" w:eastAsia="zh-CN"/>
              </w:rPr>
            </w:pPr>
            <w:r>
              <w:rPr>
                <w:rFonts w:hint="eastAsia" w:ascii="宋体" w:hAnsi="宋体" w:cs="宋体"/>
                <w:b/>
                <w:bCs/>
                <w:color w:val="auto"/>
                <w:sz w:val="32"/>
                <w:highlight w:val="none"/>
                <w:lang w:val="en-US" w:eastAsia="zh-CN"/>
              </w:rPr>
              <w:t xml:space="preserve">2025年城区沥青路面维修养护工程（政府采购工程）(专门面向中小企业)</w:t>
            </w:r>
            <w:r/>
          </w:p>
        </w:tc>
      </w:tr>
      <w:tr>
        <w:trPr>
          <w:jc w:val="center"/>
          <w:trHeight w:val="855"/>
        </w:trPr>
        <w:tc>
          <w:tcPr>
            <w:tcBorders>
              <w:top w:val="none" w:color="000000" w:sz="4" w:space="0"/>
              <w:left w:val="none" w:color="000000" w:sz="4" w:space="0"/>
              <w:bottom w:val="none" w:color="000000" w:sz="4" w:space="0"/>
              <w:right w:val="none" w:color="000000" w:sz="4" w:space="0"/>
            </w:tcBorders>
            <w:tcW w:w="2011" w:type="dxa"/>
            <w:vAlign w:val="center"/>
            <w:textDirection w:val="lrTb"/>
            <w:noWrap w:val="false"/>
          </w:tcPr>
          <w:p>
            <w:pPr>
              <w:spacing w:line="360" w:lineRule="auto"/>
              <w:rPr>
                <w:rFonts w:hint="eastAsia" w:ascii="宋体" w:hAnsi="宋体" w:cs="宋体"/>
                <w:b/>
                <w:bCs/>
                <w:color w:val="auto"/>
                <w:sz w:val="32"/>
                <w:highlight w:val="none"/>
                <w:lang w:val="en-US" w:eastAsia="zh-CN"/>
              </w:rPr>
            </w:pPr>
            <w:r>
              <w:rPr>
                <w:rFonts w:hint="eastAsia" w:ascii="宋体" w:hAnsi="宋体" w:cs="宋体"/>
                <w:b/>
                <w:bCs/>
                <w:color w:val="auto"/>
                <w:sz w:val="32"/>
                <w:highlight w:val="none"/>
                <w:lang w:val="en-US" w:eastAsia="zh-CN"/>
              </w:rPr>
              <w:t xml:space="preserve">项目编号：</w:t>
            </w:r>
            <w:r/>
          </w:p>
        </w:tc>
        <w:tc>
          <w:tcPr>
            <w:tcBorders>
              <w:top w:val="none" w:color="000000" w:sz="4" w:space="0"/>
              <w:left w:val="none" w:color="000000" w:sz="4" w:space="0"/>
              <w:bottom w:val="none" w:color="000000" w:sz="4" w:space="0"/>
              <w:right w:val="none" w:color="000000" w:sz="4" w:space="0"/>
            </w:tcBorders>
            <w:tcW w:w="7120" w:type="dxa"/>
            <w:vAlign w:val="center"/>
            <w:textDirection w:val="lrTb"/>
            <w:noWrap w:val="false"/>
          </w:tcPr>
          <w:p>
            <w:pPr>
              <w:jc w:val="left"/>
              <w:pageBreakBefore w:val="0"/>
              <w:spacing w:line="360" w:lineRule="auto"/>
              <w:rPr>
                <w:rFonts w:hint="eastAsia" w:ascii="宋体" w:hAnsi="宋体" w:cs="宋体"/>
                <w:b/>
                <w:bCs/>
                <w:color w:val="auto"/>
                <w:sz w:val="32"/>
                <w:highlight w:val="none"/>
                <w:lang w:val="en-US" w:eastAsia="zh-CN"/>
              </w:rPr>
            </w:pPr>
            <w:r>
              <w:rPr>
                <w:rFonts w:hint="eastAsia" w:ascii="宋体" w:hAnsi="宋体" w:cs="宋体"/>
                <w:b/>
                <w:bCs/>
                <w:color w:val="auto"/>
                <w:sz w:val="32"/>
                <w:highlight w:val="none"/>
                <w:lang w:val="en-US" w:eastAsia="zh-CN"/>
              </w:rPr>
              <w:t xml:space="preserve"> JSZC-320707-SJZB-C2025-0010</w:t>
            </w:r>
            <w:r/>
          </w:p>
        </w:tc>
      </w:tr>
    </w:tbl>
    <w:p>
      <w:pPr>
        <w:pStyle w:val="1052"/>
        <w:ind w:firstLine="0"/>
        <w:jc w:val="left"/>
        <w:rPr>
          <w:rFonts w:hint="eastAsia" w:ascii="宋体" w:hAnsi="宋体" w:eastAsia="宋体" w:cs="宋体"/>
          <w:b/>
          <w:bCs/>
          <w:color w:val="auto"/>
          <w:sz w:val="32"/>
          <w:highlight w:val="none"/>
        </w:rPr>
      </w:pPr>
      <w:r>
        <w:rPr>
          <w:rFonts w:hint="eastAsia" w:ascii="宋体" w:hAnsi="宋体" w:eastAsia="宋体" w:cs="宋体"/>
          <w:b/>
          <w:bCs/>
          <w:color w:val="auto"/>
          <w:sz w:val="32"/>
          <w:highlight w:val="none"/>
        </w:rPr>
      </w:r>
      <w:r/>
    </w:p>
    <w:tbl>
      <w:tblPr>
        <w:tblStyle w:val="860"/>
        <w:tblW w:w="0" w:type="auto"/>
        <w:tblInd w:w="178" w:type="dxa"/>
        <w:tblBorders>
          <w:top w:val="single" w:color="000000" w:sz="18"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566"/>
        <w:gridCol w:w="6744"/>
      </w:tblGrid>
      <w:tr>
        <w:trPr>
          <w:trHeight w:val="827"/>
        </w:trPr>
        <w:tc>
          <w:tcPr>
            <w:tcW w:w="2566" w:type="dxa"/>
            <w:vAlign w:val="center"/>
            <w:textDirection w:val="lrTb"/>
            <w:noWrap w:val="false"/>
          </w:tcPr>
          <w:p>
            <w:pPr>
              <w:jc w:val="both"/>
              <w:spacing w:line="360" w:lineRule="auto"/>
              <w:rPr>
                <w:rFonts w:hint="eastAsia" w:ascii="宋体" w:hAnsi="宋体" w:eastAsia="宋体" w:cs="宋体"/>
                <w:b/>
                <w:bCs/>
                <w:color w:val="auto"/>
                <w:spacing w:val="20"/>
                <w:sz w:val="32"/>
                <w:szCs w:val="20"/>
                <w:highlight w:val="none"/>
                <w:lang w:val="en-US" w:eastAsia="zh-CN" w:bidi="ar-SA"/>
              </w:rPr>
            </w:pPr>
            <w:r/>
            <w:bookmarkStart w:id="0" w:name="OLE_LINK31"/>
            <w:r/>
            <w:bookmarkStart w:id="1" w:name="OLE_LINK4"/>
            <w:r>
              <w:rPr>
                <w:rFonts w:hint="eastAsia" w:ascii="宋体" w:hAnsi="宋体" w:eastAsia="宋体" w:cs="宋体"/>
                <w:b/>
                <w:bCs/>
                <w:color w:val="auto"/>
                <w:spacing w:val="20"/>
                <w:sz w:val="32"/>
                <w:szCs w:val="20"/>
                <w:highlight w:val="none"/>
                <w:lang w:val="en-US" w:eastAsia="zh-CN" w:bidi="ar-SA"/>
              </w:rPr>
              <w:t xml:space="preserve">采 购 人：</w:t>
            </w:r>
            <w:bookmarkEnd w:id="0"/>
            <w:r/>
            <w:bookmarkEnd w:id="1"/>
            <w:r/>
            <w:r/>
          </w:p>
        </w:tc>
        <w:tc>
          <w:tcPr>
            <w:tcW w:w="6744" w:type="dxa"/>
            <w:vAlign w:val="center"/>
            <w:textDirection w:val="lrTb"/>
            <w:noWrap w:val="false"/>
          </w:tcPr>
          <w:p>
            <w:pPr>
              <w:pStyle w:val="1053"/>
              <w:spacing w:line="360" w:lineRule="auto"/>
              <w:rPr>
                <w:rFonts w:hint="eastAsia" w:ascii="宋体" w:hAnsi="宋体" w:eastAsia="宋体" w:cs="宋体"/>
                <w:b/>
                <w:bCs/>
                <w:color w:val="auto"/>
                <w:spacing w:val="20"/>
                <w:sz w:val="32"/>
                <w:szCs w:val="20"/>
                <w:highlight w:val="none"/>
                <w:lang w:val="en-US" w:eastAsia="zh-CN" w:bidi="ar-SA"/>
              </w:rPr>
            </w:pPr>
            <w:r>
              <w:rPr>
                <w:rFonts w:hint="eastAsia" w:hAnsi="宋体" w:cs="宋体"/>
                <w:b/>
                <w:bCs/>
                <w:color w:val="auto"/>
                <w:spacing w:val="20"/>
                <w:sz w:val="32"/>
                <w:szCs w:val="20"/>
                <w:highlight w:val="none"/>
                <w:lang w:val="en-US" w:eastAsia="zh-CN" w:bidi="ar-SA"/>
              </w:rPr>
              <w:t xml:space="preserve">连云港市赣榆区公用事业发展中心</w:t>
            </w:r>
            <w:r/>
          </w:p>
        </w:tc>
      </w:tr>
      <w:tr>
        <w:trPr>
          <w:trHeight w:val="797"/>
        </w:trPr>
        <w:tc>
          <w:tcPr>
            <w:tcW w:w="2566" w:type="dxa"/>
            <w:vAlign w:val="center"/>
            <w:textDirection w:val="lrTb"/>
            <w:noWrap w:val="false"/>
          </w:tcPr>
          <w:p>
            <w:pPr>
              <w:jc w:val="both"/>
              <w:spacing w:line="360" w:lineRule="auto"/>
              <w:rPr>
                <w:rFonts w:hint="eastAsia" w:ascii="宋体" w:hAnsi="宋体" w:eastAsia="宋体" w:cs="宋体"/>
                <w:color w:val="auto"/>
                <w:highlight w:val="none"/>
              </w:rPr>
            </w:pPr>
            <w:r>
              <w:rPr>
                <w:rFonts w:hint="eastAsia" w:ascii="宋体" w:hAnsi="宋体" w:eastAsia="宋体" w:cs="宋体"/>
                <w:b/>
                <w:bCs/>
                <w:color w:val="auto"/>
                <w:sz w:val="32"/>
                <w:highlight w:val="none"/>
              </w:rPr>
              <w:t xml:space="preserve">采购代理机构：</w:t>
            </w:r>
            <w:r/>
          </w:p>
        </w:tc>
        <w:tc>
          <w:tcPr>
            <w:tcW w:w="6744" w:type="dxa"/>
            <w:vAlign w:val="center"/>
            <w:textDirection w:val="lrTb"/>
            <w:noWrap w:val="false"/>
          </w:tcPr>
          <w:p>
            <w:pPr>
              <w:pStyle w:val="1053"/>
              <w:spacing w:line="360" w:lineRule="auto"/>
              <w:rPr>
                <w:rFonts w:hint="eastAsia" w:ascii="宋体" w:hAnsi="宋体" w:eastAsia="宋体" w:cs="宋体"/>
                <w:b/>
                <w:bCs/>
                <w:color w:val="auto"/>
                <w:sz w:val="28"/>
                <w:szCs w:val="28"/>
                <w:highlight w:val="none"/>
                <w:lang w:val="en-US" w:eastAsia="zh-CN"/>
              </w:rPr>
            </w:pPr>
            <w:r>
              <w:rPr>
                <w:rFonts w:hint="eastAsia" w:hAnsi="宋体" w:cs="宋体"/>
                <w:b/>
                <w:bCs/>
                <w:color w:val="auto"/>
                <w:spacing w:val="20"/>
                <w:sz w:val="32"/>
                <w:highlight w:val="none"/>
                <w:lang w:val="en-US" w:eastAsia="zh-CN"/>
              </w:rPr>
              <w:t xml:space="preserve">苏州建设工程招标代理有限公司</w:t>
            </w:r>
            <w:r/>
          </w:p>
        </w:tc>
      </w:tr>
    </w:tbl>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bl>
      <w:tblPr>
        <w:tblStyle w:val="860"/>
        <w:tblW w:w="0" w:type="auto"/>
        <w:jc w:val="center"/>
        <w:tblLayout w:type="fixed"/>
        <w:tblCellMar>
          <w:left w:w="108" w:type="dxa"/>
          <w:top w:w="0" w:type="dxa"/>
          <w:right w:w="108" w:type="dxa"/>
          <w:bottom w:w="0" w:type="dxa"/>
        </w:tblCellMar>
        <w:tblLook w:val="04A0" w:firstRow="1" w:lastRow="0" w:firstColumn="1" w:lastColumn="0" w:noHBand="0" w:noVBand="1"/>
      </w:tblPr>
      <w:tblGrid>
        <w:gridCol w:w="4428"/>
      </w:tblGrid>
      <w:tr>
        <w:trPr>
          <w:jc w:val="center"/>
          <w:trHeight w:val="385"/>
        </w:trPr>
        <w:tc>
          <w:tcPr>
            <w:tcBorders>
              <w:top w:val="none" w:color="000000" w:sz="4" w:space="0"/>
              <w:left w:val="none" w:color="000000" w:sz="4" w:space="0"/>
              <w:bottom w:val="none" w:color="000000" w:sz="4" w:space="0"/>
              <w:right w:val="none" w:color="000000" w:sz="4" w:space="0"/>
            </w:tcBorders>
            <w:tcW w:w="4428" w:type="dxa"/>
            <w:vAlign w:val="top"/>
            <w:textDirection w:val="lrTb"/>
            <w:noWrap w:val="false"/>
          </w:tcPr>
          <w:p>
            <w:pPr>
              <w:pStyle w:val="1053"/>
              <w:jc w:val="center"/>
              <w:spacing w:line="360" w:lineRule="auto"/>
              <w:rPr>
                <w:rFonts w:hint="eastAsia" w:ascii="宋体" w:hAnsi="宋体" w:eastAsia="宋体" w:cs="宋体"/>
                <w:b/>
                <w:color w:val="auto"/>
                <w:sz w:val="32"/>
                <w:szCs w:val="32"/>
                <w:highlight w:val="none"/>
                <w:lang w:val="en-US" w:eastAsia="zh-CN"/>
              </w:rPr>
            </w:pPr>
            <w:r/>
            <w:bookmarkStart w:id="2" w:name="OLE_LINK12"/>
            <w:r/>
            <w:bookmarkStart w:id="3" w:name="OLE_LINK35"/>
            <w:r>
              <w:rPr>
                <w:rFonts w:hint="eastAsia" w:hAnsi="宋体" w:eastAsia="宋体" w:cs="宋体"/>
                <w:b/>
                <w:color w:val="auto"/>
                <w:sz w:val="32"/>
                <w:szCs w:val="32"/>
                <w:highlight w:val="none"/>
                <w:lang w:val="en-US" w:eastAsia="zh-CN"/>
              </w:rPr>
              <w:t xml:space="preserve">202</w:t>
            </w:r>
            <w:r>
              <w:rPr>
                <w:rFonts w:hint="eastAsia" w:hAnsi="宋体" w:cs="宋体"/>
                <w:b/>
                <w:color w:val="auto"/>
                <w:sz w:val="32"/>
                <w:szCs w:val="32"/>
                <w:highlight w:val="none"/>
                <w:lang w:val="en-US" w:eastAsia="zh-CN"/>
              </w:rPr>
              <w:t xml:space="preserve">5</w:t>
            </w:r>
            <w:r>
              <w:rPr>
                <w:rFonts w:hint="eastAsia" w:hAnsi="宋体" w:eastAsia="宋体" w:cs="宋体"/>
                <w:b/>
                <w:color w:val="auto"/>
                <w:sz w:val="32"/>
                <w:szCs w:val="32"/>
                <w:highlight w:val="none"/>
                <w:lang w:val="en-US" w:eastAsia="zh-CN"/>
              </w:rPr>
              <w:t xml:space="preserve">年</w:t>
            </w:r>
            <w:r>
              <w:rPr>
                <w:rFonts w:hint="eastAsia" w:hAnsi="宋体" w:cs="宋体"/>
                <w:b/>
                <w:color w:val="auto"/>
                <w:sz w:val="32"/>
                <w:szCs w:val="32"/>
                <w:highlight w:val="none"/>
                <w:lang w:val="en-US" w:eastAsia="zh-CN"/>
              </w:rPr>
              <w:t xml:space="preserve">11</w:t>
            </w:r>
            <w:r>
              <w:rPr>
                <w:rFonts w:hint="eastAsia" w:hAnsi="宋体" w:eastAsia="宋体" w:cs="宋体"/>
                <w:b/>
                <w:color w:val="auto"/>
                <w:sz w:val="32"/>
                <w:szCs w:val="32"/>
                <w:highlight w:val="none"/>
                <w:lang w:val="en-US" w:eastAsia="zh-CN"/>
              </w:rPr>
              <w:t xml:space="preserve">月</w:t>
            </w:r>
            <w:bookmarkEnd w:id="2"/>
            <w:r/>
            <w:bookmarkEnd w:id="3"/>
            <w:r/>
            <w:r/>
          </w:p>
        </w:tc>
      </w:tr>
    </w:tbl>
    <w:p>
      <w:pPr>
        <w:rPr>
          <w:rFonts w:hint="eastAsia" w:ascii="宋体" w:hAnsi="宋体" w:eastAsia="宋体" w:cs="宋体"/>
          <w:b/>
          <w:bCs w:val="0"/>
          <w:color w:val="auto"/>
          <w:sz w:val="44"/>
          <w:szCs w:val="21"/>
          <w:highlight w:val="none"/>
        </w:rPr>
      </w:pPr>
      <w:r/>
      <w:bookmarkStart w:id="4" w:name="_Toc31244"/>
      <w:r/>
      <w:bookmarkStart w:id="5" w:name="_Toc344"/>
      <w:r/>
      <w:bookmarkStart w:id="6" w:name="_Toc465856610"/>
      <w:r/>
      <w:bookmarkStart w:id="7" w:name="_Toc32469"/>
      <w:r>
        <w:rPr>
          <w:rFonts w:hint="eastAsia" w:ascii="宋体" w:hAnsi="宋体" w:eastAsia="宋体" w:cs="宋体"/>
          <w:b/>
          <w:bCs w:val="0"/>
          <w:color w:val="auto"/>
          <w:sz w:val="44"/>
          <w:szCs w:val="21"/>
          <w:highlight w:val="none"/>
        </w:rPr>
        <w:br w:type="page" w:clear="all"/>
      </w:r>
      <w:r/>
    </w:p>
    <w:p>
      <w:pPr>
        <w:jc w:val="center"/>
        <w:spacing w:line="480" w:lineRule="auto"/>
        <w:rPr>
          <w:rFonts w:hint="eastAsia" w:ascii="宋体" w:hAnsi="宋体" w:eastAsia="宋体" w:cs="宋体"/>
          <w:b/>
          <w:bCs w:val="0"/>
          <w:color w:val="auto"/>
          <w:sz w:val="44"/>
          <w:szCs w:val="21"/>
          <w:highlight w:val="none"/>
        </w:rPr>
        <w:outlineLvl w:val="0"/>
      </w:pPr>
      <w:r>
        <w:rPr>
          <w:rFonts w:hint="eastAsia" w:ascii="宋体" w:hAnsi="宋体" w:eastAsia="宋体" w:cs="宋体"/>
          <w:b/>
          <w:bCs w:val="0"/>
          <w:color w:val="auto"/>
          <w:sz w:val="44"/>
          <w:szCs w:val="21"/>
          <w:highlight w:val="none"/>
        </w:rPr>
      </w:r>
      <w:r/>
    </w:p>
    <w:p>
      <w:pPr>
        <w:jc w:val="center"/>
        <w:spacing w:line="480" w:lineRule="auto"/>
        <w:rPr>
          <w:rFonts w:hint="eastAsia" w:ascii="宋体" w:hAnsi="宋体" w:eastAsia="宋体" w:cs="宋体"/>
          <w:b/>
          <w:bCs w:val="0"/>
          <w:color w:val="auto"/>
          <w:sz w:val="44"/>
          <w:szCs w:val="21"/>
          <w:highlight w:val="none"/>
        </w:rPr>
        <w:outlineLvl w:val="0"/>
      </w:pPr>
      <w:r>
        <w:rPr>
          <w:rFonts w:hint="eastAsia" w:ascii="宋体" w:hAnsi="宋体" w:eastAsia="宋体" w:cs="宋体"/>
          <w:b/>
          <w:bCs w:val="0"/>
          <w:color w:val="auto"/>
          <w:sz w:val="44"/>
          <w:szCs w:val="21"/>
          <w:highlight w:val="none"/>
        </w:rPr>
        <w:t xml:space="preserve">目 录</w:t>
      </w:r>
      <w:bookmarkEnd w:id="4"/>
      <w:r/>
      <w:bookmarkEnd w:id="5"/>
      <w:r/>
      <w:bookmarkEnd w:id="6"/>
      <w:r/>
      <w:bookmarkEnd w:id="7"/>
      <w:r/>
      <w:r/>
    </w:p>
    <w:p>
      <w:pPr>
        <w:pStyle w:val="1054"/>
        <w:keepLines w:val="0"/>
        <w:keepNext w:val="0"/>
        <w:pageBreakBefore w:val="0"/>
        <w:spacing w:line="360" w:lineRule="auto"/>
        <w:widowControl/>
        <w:tabs>
          <w:tab w:val="right" w:pos="9451" w:leader="dot"/>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fldChar w:fldCharType="begin"/>
      </w:r>
      <w:r>
        <w:rPr>
          <w:rFonts w:hint="eastAsia" w:ascii="宋体" w:hAnsi="宋体" w:eastAsia="宋体" w:cs="宋体"/>
          <w:color w:val="auto"/>
          <w:sz w:val="28"/>
          <w:szCs w:val="28"/>
          <w:highlight w:val="none"/>
          <w:lang w:eastAsia="zh-CN"/>
        </w:rPr>
        <w:instrText xml:space="preserve">TOC \o "1-1" \h \u </w:instrText>
      </w:r>
      <w:r>
        <w:rPr>
          <w:rFonts w:hint="eastAsia" w:ascii="宋体" w:hAnsi="宋体" w:eastAsia="宋体" w:cs="宋体"/>
          <w:color w:val="auto"/>
          <w:sz w:val="28"/>
          <w:szCs w:val="28"/>
          <w:highlight w:val="none"/>
          <w:lang w:eastAsia="zh-CN"/>
        </w:rPr>
        <w:fldChar w:fldCharType="separate"/>
      </w:r>
      <w:r>
        <w:rPr>
          <w:rFonts w:hint="eastAsia" w:ascii="宋体" w:hAnsi="宋体" w:eastAsia="宋体" w:cs="宋体"/>
          <w:color w:val="auto"/>
          <w:sz w:val="28"/>
          <w:szCs w:val="28"/>
          <w:highlight w:val="none"/>
          <w:lang w:eastAsia="zh-CN"/>
        </w:rPr>
        <w:fldChar w:fldCharType="begin"/>
      </w:r>
      <w:r>
        <w:rPr>
          <w:rFonts w:hint="eastAsia" w:ascii="宋体" w:hAnsi="宋体" w:eastAsia="宋体" w:cs="宋体"/>
          <w:color w:val="auto"/>
          <w:sz w:val="28"/>
          <w:szCs w:val="28"/>
          <w:highlight w:val="none"/>
          <w:lang w:eastAsia="zh-CN"/>
        </w:rPr>
        <w:instrText xml:space="preserve"> HYPERLINK \l _Toc15348 </w:instrText>
      </w:r>
      <w:r>
        <w:rPr>
          <w:rFonts w:hint="eastAsia" w:ascii="宋体" w:hAnsi="宋体" w:eastAsia="宋体" w:cs="宋体"/>
          <w:color w:val="auto"/>
          <w:sz w:val="28"/>
          <w:szCs w:val="28"/>
          <w:highlight w:val="none"/>
          <w:lang w:eastAsia="zh-CN"/>
        </w:rPr>
        <w:fldChar w:fldCharType="separate"/>
      </w:r>
      <w:r>
        <w:rPr>
          <w:rFonts w:hint="eastAsia" w:ascii="宋体" w:hAnsi="宋体" w:eastAsia="宋体" w:cs="宋体"/>
          <w:bCs/>
          <w:color w:val="auto"/>
          <w:sz w:val="28"/>
          <w:szCs w:val="72"/>
          <w:highlight w:val="none"/>
          <w:lang w:val="en-US" w:eastAsia="zh-CN"/>
        </w:rPr>
        <w:t xml:space="preserve">第一章 </w:t>
      </w:r>
      <w:r>
        <w:rPr>
          <w:rFonts w:hint="eastAsia" w:ascii="宋体" w:hAnsi="宋体" w:eastAsia="宋体" w:cs="宋体"/>
          <w:bCs/>
          <w:color w:val="auto"/>
          <w:sz w:val="28"/>
          <w:szCs w:val="72"/>
          <w:highlight w:val="none"/>
          <w:lang w:eastAsia="zh-CN"/>
        </w:rPr>
        <w:t xml:space="preserve">竞争性磋商采购公告</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lang w:val="en-US" w:eastAsia="zh-CN"/>
        </w:rPr>
        <w:t xml:space="preserve">1</w:t>
      </w:r>
      <w:r>
        <w:rPr>
          <w:rFonts w:hint="eastAsia" w:ascii="宋体" w:hAnsi="宋体" w:eastAsia="宋体" w:cs="宋体"/>
          <w:color w:val="auto"/>
          <w:sz w:val="28"/>
          <w:szCs w:val="28"/>
          <w:highlight w:val="none"/>
          <w:lang w:eastAsia="zh-CN"/>
        </w:rPr>
        <w:fldChar w:fldCharType="end"/>
      </w:r>
      <w:r/>
    </w:p>
    <w:p>
      <w:pPr>
        <w:pStyle w:val="1054"/>
        <w:keepLines w:val="0"/>
        <w:keepNext w:val="0"/>
        <w:pageBreakBefore w:val="0"/>
        <w:spacing w:line="360" w:lineRule="auto"/>
        <w:widowControl/>
        <w:tabs>
          <w:tab w:val="right" w:pos="9451" w:leader="dot"/>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fldChar w:fldCharType="begin"/>
      </w:r>
      <w:r>
        <w:rPr>
          <w:rFonts w:hint="eastAsia" w:ascii="宋体" w:hAnsi="宋体" w:eastAsia="宋体" w:cs="宋体"/>
          <w:color w:val="auto"/>
          <w:sz w:val="28"/>
          <w:szCs w:val="28"/>
          <w:highlight w:val="none"/>
          <w:lang w:eastAsia="zh-CN"/>
        </w:rPr>
        <w:instrText xml:space="preserve"> HYPERLINK \l _Toc8218 </w:instrText>
      </w:r>
      <w:r>
        <w:rPr>
          <w:rFonts w:hint="eastAsia" w:ascii="宋体" w:hAnsi="宋体" w:eastAsia="宋体" w:cs="宋体"/>
          <w:color w:val="auto"/>
          <w:sz w:val="28"/>
          <w:szCs w:val="28"/>
          <w:highlight w:val="none"/>
          <w:lang w:eastAsia="zh-CN"/>
        </w:rPr>
        <w:fldChar w:fldCharType="separate"/>
      </w:r>
      <w:r>
        <w:rPr>
          <w:rFonts w:hint="eastAsia" w:ascii="宋体" w:hAnsi="宋体" w:eastAsia="宋体" w:cs="宋体"/>
          <w:bCs/>
          <w:color w:val="auto"/>
          <w:sz w:val="28"/>
          <w:szCs w:val="72"/>
          <w:highlight w:val="none"/>
        </w:rPr>
        <w:t xml:space="preserve">第二章 磋商须知</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_Toc8218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6</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lang w:eastAsia="zh-CN"/>
        </w:rPr>
        <w:fldChar w:fldCharType="end"/>
      </w:r>
      <w:r/>
    </w:p>
    <w:p>
      <w:pPr>
        <w:pStyle w:val="1054"/>
        <w:keepLines w:val="0"/>
        <w:keepNext w:val="0"/>
        <w:pageBreakBefore w:val="0"/>
        <w:spacing w:line="360" w:lineRule="auto"/>
        <w:widowControl/>
        <w:tabs>
          <w:tab w:val="right" w:pos="9451" w:leader="dot"/>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fldChar w:fldCharType="begin"/>
      </w:r>
      <w:r>
        <w:rPr>
          <w:rFonts w:hint="eastAsia" w:ascii="宋体" w:hAnsi="宋体" w:eastAsia="宋体" w:cs="宋体"/>
          <w:color w:val="auto"/>
          <w:sz w:val="28"/>
          <w:szCs w:val="28"/>
          <w:highlight w:val="none"/>
          <w:lang w:eastAsia="zh-CN"/>
        </w:rPr>
        <w:instrText xml:space="preserve"> HYPERLINK \l _Toc31203 </w:instrText>
      </w:r>
      <w:r>
        <w:rPr>
          <w:rFonts w:hint="eastAsia" w:ascii="宋体" w:hAnsi="宋体" w:eastAsia="宋体" w:cs="宋体"/>
          <w:color w:val="auto"/>
          <w:sz w:val="28"/>
          <w:szCs w:val="28"/>
          <w:highlight w:val="none"/>
          <w:lang w:eastAsia="zh-CN"/>
        </w:rPr>
        <w:fldChar w:fldCharType="separate"/>
      </w:r>
      <w:r>
        <w:rPr>
          <w:rFonts w:hint="eastAsia" w:ascii="宋体" w:hAnsi="宋体" w:eastAsia="宋体" w:cs="宋体"/>
          <w:bCs/>
          <w:color w:val="auto"/>
          <w:sz w:val="28"/>
          <w:szCs w:val="72"/>
          <w:highlight w:val="none"/>
        </w:rPr>
        <w:t xml:space="preserve">第三章 合同条款及格式</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_Toc31203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21</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lang w:eastAsia="zh-CN"/>
        </w:rPr>
        <w:fldChar w:fldCharType="end"/>
      </w:r>
      <w:r/>
    </w:p>
    <w:p>
      <w:pPr>
        <w:pStyle w:val="1054"/>
        <w:keepLines w:val="0"/>
        <w:keepNext w:val="0"/>
        <w:pageBreakBefore w:val="0"/>
        <w:spacing w:line="360" w:lineRule="auto"/>
        <w:widowControl/>
        <w:tabs>
          <w:tab w:val="right" w:pos="9451" w:leader="dot"/>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fldChar w:fldCharType="begin"/>
      </w:r>
      <w:r>
        <w:rPr>
          <w:rFonts w:hint="eastAsia" w:ascii="宋体" w:hAnsi="宋体" w:eastAsia="宋体" w:cs="宋体"/>
          <w:color w:val="auto"/>
          <w:sz w:val="28"/>
          <w:szCs w:val="28"/>
          <w:highlight w:val="none"/>
          <w:lang w:eastAsia="zh-CN"/>
        </w:rPr>
        <w:instrText xml:space="preserve"> HYPERLINK \l _Toc474 </w:instrText>
      </w:r>
      <w:r>
        <w:rPr>
          <w:rFonts w:hint="eastAsia" w:ascii="宋体" w:hAnsi="宋体" w:eastAsia="宋体" w:cs="宋体"/>
          <w:color w:val="auto"/>
          <w:sz w:val="28"/>
          <w:szCs w:val="28"/>
          <w:highlight w:val="none"/>
          <w:lang w:eastAsia="zh-CN"/>
        </w:rPr>
        <w:fldChar w:fldCharType="separate"/>
      </w:r>
      <w:r>
        <w:rPr>
          <w:rFonts w:hint="eastAsia" w:ascii="宋体" w:hAnsi="宋体" w:eastAsia="宋体" w:cs="宋体"/>
          <w:bCs/>
          <w:color w:val="auto"/>
          <w:sz w:val="28"/>
          <w:szCs w:val="72"/>
          <w:highlight w:val="none"/>
          <w:lang w:eastAsia="zh-CN"/>
        </w:rPr>
        <w:t xml:space="preserve">第四章</w:t>
      </w:r>
      <w:r>
        <w:rPr>
          <w:rFonts w:hint="eastAsia" w:ascii="宋体" w:hAnsi="宋体" w:eastAsia="宋体" w:cs="宋体"/>
          <w:bCs/>
          <w:color w:val="auto"/>
          <w:sz w:val="28"/>
          <w:szCs w:val="72"/>
          <w:highlight w:val="none"/>
          <w:lang w:val="en-US" w:eastAsia="zh-CN"/>
        </w:rPr>
        <w:t xml:space="preserve"> </w:t>
      </w:r>
      <w:r>
        <w:rPr>
          <w:rFonts w:hint="eastAsia" w:ascii="宋体" w:hAnsi="宋体" w:cs="宋体"/>
          <w:bCs/>
          <w:color w:val="auto"/>
          <w:sz w:val="28"/>
          <w:szCs w:val="72"/>
          <w:highlight w:val="none"/>
          <w:lang w:val="en-US" w:eastAsia="zh-CN"/>
        </w:rPr>
        <w:t xml:space="preserve">项目需求</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_Toc474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43</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lang w:eastAsia="zh-CN"/>
        </w:rPr>
        <w:fldChar w:fldCharType="end"/>
      </w:r>
      <w:r/>
    </w:p>
    <w:p>
      <w:pPr>
        <w:pStyle w:val="1054"/>
        <w:keepLines w:val="0"/>
        <w:keepNext w:val="0"/>
        <w:pageBreakBefore w:val="0"/>
        <w:spacing w:line="360" w:lineRule="auto"/>
        <w:widowControl/>
        <w:tabs>
          <w:tab w:val="right" w:pos="9451" w:leader="dot"/>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fldChar w:fldCharType="begin"/>
      </w:r>
      <w:r>
        <w:rPr>
          <w:rFonts w:hint="eastAsia" w:ascii="宋体" w:hAnsi="宋体" w:eastAsia="宋体" w:cs="宋体"/>
          <w:color w:val="auto"/>
          <w:sz w:val="28"/>
          <w:szCs w:val="28"/>
          <w:highlight w:val="none"/>
          <w:lang w:eastAsia="zh-CN"/>
        </w:rPr>
        <w:instrText xml:space="preserve"> HYPERLINK \l _Toc22510 </w:instrText>
      </w:r>
      <w:r>
        <w:rPr>
          <w:rFonts w:hint="eastAsia" w:ascii="宋体" w:hAnsi="宋体" w:eastAsia="宋体" w:cs="宋体"/>
          <w:color w:val="auto"/>
          <w:sz w:val="28"/>
          <w:szCs w:val="28"/>
          <w:highlight w:val="none"/>
          <w:lang w:eastAsia="zh-CN"/>
        </w:rPr>
        <w:fldChar w:fldCharType="separate"/>
      </w:r>
      <w:r>
        <w:rPr>
          <w:rFonts w:hint="eastAsia" w:ascii="宋体" w:hAnsi="宋体" w:eastAsia="宋体" w:cs="宋体"/>
          <w:bCs/>
          <w:color w:val="auto"/>
          <w:sz w:val="28"/>
          <w:szCs w:val="72"/>
          <w:highlight w:val="none"/>
        </w:rPr>
        <w:t xml:space="preserve">第</w:t>
      </w:r>
      <w:r>
        <w:rPr>
          <w:rFonts w:hint="eastAsia" w:ascii="宋体" w:hAnsi="宋体" w:eastAsia="宋体" w:cs="宋体"/>
          <w:bCs/>
          <w:color w:val="auto"/>
          <w:sz w:val="28"/>
          <w:szCs w:val="72"/>
          <w:highlight w:val="none"/>
          <w:lang w:eastAsia="zh-CN"/>
        </w:rPr>
        <w:t xml:space="preserve">五</w:t>
      </w:r>
      <w:r>
        <w:rPr>
          <w:rFonts w:hint="eastAsia" w:ascii="宋体" w:hAnsi="宋体" w:eastAsia="宋体" w:cs="宋体"/>
          <w:bCs/>
          <w:color w:val="auto"/>
          <w:sz w:val="28"/>
          <w:szCs w:val="72"/>
          <w:highlight w:val="none"/>
        </w:rPr>
        <w:t xml:space="preserve">章 工程量清单</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_Toc22510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44</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lang w:eastAsia="zh-CN"/>
        </w:rPr>
        <w:fldChar w:fldCharType="end"/>
      </w:r>
      <w:r/>
    </w:p>
    <w:p>
      <w:pPr>
        <w:pStyle w:val="1054"/>
        <w:keepLines w:val="0"/>
        <w:keepNext w:val="0"/>
        <w:pageBreakBefore w:val="0"/>
        <w:spacing w:line="360" w:lineRule="auto"/>
        <w:widowControl/>
        <w:tabs>
          <w:tab w:val="right" w:pos="9451" w:leader="dot"/>
        </w:tabs>
        <w:rPr>
          <w:rFonts w:hint="default" w:ascii="宋体" w:hAnsi="宋体" w:eastAsia="宋体" w:cs="宋体"/>
          <w:color w:val="auto"/>
          <w:sz w:val="28"/>
          <w:szCs w:val="28"/>
          <w:highlight w:val="none"/>
          <w:lang w:val="en-US"/>
        </w:rPr>
      </w:pPr>
      <w:r>
        <w:rPr>
          <w:rFonts w:hint="eastAsia" w:ascii="宋体" w:hAnsi="宋体" w:eastAsia="宋体" w:cs="宋体"/>
          <w:color w:val="auto"/>
          <w:sz w:val="28"/>
          <w:szCs w:val="28"/>
          <w:highlight w:val="none"/>
          <w:lang w:eastAsia="zh-CN"/>
        </w:rPr>
        <w:fldChar w:fldCharType="begin"/>
      </w:r>
      <w:r>
        <w:rPr>
          <w:rFonts w:hint="eastAsia" w:ascii="宋体" w:hAnsi="宋体" w:eastAsia="宋体" w:cs="宋体"/>
          <w:color w:val="auto"/>
          <w:sz w:val="28"/>
          <w:szCs w:val="28"/>
          <w:highlight w:val="none"/>
          <w:lang w:eastAsia="zh-CN"/>
        </w:rPr>
        <w:instrText xml:space="preserve"> HYPERLINK \l _Toc23658 </w:instrText>
      </w:r>
      <w:r>
        <w:rPr>
          <w:rFonts w:hint="eastAsia" w:ascii="宋体" w:hAnsi="宋体" w:eastAsia="宋体" w:cs="宋体"/>
          <w:color w:val="auto"/>
          <w:sz w:val="28"/>
          <w:szCs w:val="28"/>
          <w:highlight w:val="none"/>
          <w:lang w:eastAsia="zh-CN"/>
        </w:rPr>
        <w:fldChar w:fldCharType="separate"/>
      </w:r>
      <w:r>
        <w:rPr>
          <w:rFonts w:hint="eastAsia" w:ascii="宋体" w:hAnsi="宋体" w:eastAsia="宋体" w:cs="宋体"/>
          <w:bCs/>
          <w:color w:val="auto"/>
          <w:sz w:val="28"/>
          <w:szCs w:val="72"/>
          <w:highlight w:val="none"/>
        </w:rPr>
        <w:t xml:space="preserve">第</w:t>
      </w:r>
      <w:r>
        <w:rPr>
          <w:rFonts w:hint="eastAsia" w:ascii="宋体" w:hAnsi="宋体" w:cs="宋体"/>
          <w:bCs/>
          <w:color w:val="auto"/>
          <w:sz w:val="28"/>
          <w:szCs w:val="72"/>
          <w:highlight w:val="none"/>
          <w:lang w:val="en-US" w:eastAsia="zh-CN"/>
        </w:rPr>
        <w:t xml:space="preserve">六</w:t>
      </w:r>
      <w:r>
        <w:rPr>
          <w:rFonts w:hint="eastAsia" w:ascii="宋体" w:hAnsi="宋体" w:eastAsia="宋体" w:cs="宋体"/>
          <w:bCs/>
          <w:color w:val="auto"/>
          <w:sz w:val="28"/>
          <w:szCs w:val="72"/>
          <w:highlight w:val="none"/>
        </w:rPr>
        <w:t xml:space="preserve">章 评审方法和评审标准</w:t>
      </w:r>
      <w:r>
        <w:rPr>
          <w:rFonts w:hint="eastAsia" w:ascii="宋体" w:hAnsi="宋体" w:eastAsia="宋体" w:cs="宋体"/>
          <w:color w:val="auto"/>
          <w:sz w:val="28"/>
          <w:szCs w:val="28"/>
          <w:highlight w:val="none"/>
        </w:rPr>
        <w:tab/>
      </w:r>
      <w:r>
        <w:rPr>
          <w:rFonts w:hint="eastAsia" w:ascii="宋体" w:hAnsi="宋体" w:cs="宋体"/>
          <w:color w:val="auto"/>
          <w:sz w:val="28"/>
          <w:szCs w:val="28"/>
          <w:highlight w:val="none"/>
          <w:lang w:val="en-US" w:eastAsia="zh-CN"/>
        </w:rPr>
        <w:t xml:space="preserve">4</w:t>
      </w:r>
      <w:r>
        <w:rPr>
          <w:rFonts w:hint="eastAsia" w:ascii="宋体" w:hAnsi="宋体" w:eastAsia="宋体" w:cs="宋体"/>
          <w:color w:val="auto"/>
          <w:sz w:val="28"/>
          <w:szCs w:val="28"/>
          <w:highlight w:val="none"/>
          <w:lang w:eastAsia="zh-CN"/>
        </w:rPr>
        <w:fldChar w:fldCharType="end"/>
      </w:r>
      <w:r>
        <w:rPr>
          <w:rFonts w:hint="eastAsia" w:ascii="宋体" w:hAnsi="宋体" w:cs="宋体"/>
          <w:color w:val="auto"/>
          <w:sz w:val="28"/>
          <w:szCs w:val="28"/>
          <w:highlight w:val="none"/>
          <w:lang w:val="en-US" w:eastAsia="zh-CN"/>
        </w:rPr>
        <w:t xml:space="preserve">3</w:t>
      </w:r>
      <w:r/>
    </w:p>
    <w:p>
      <w:pPr>
        <w:pStyle w:val="1054"/>
        <w:keepLines w:val="0"/>
        <w:keepNext w:val="0"/>
        <w:pageBreakBefore w:val="0"/>
        <w:spacing w:line="360" w:lineRule="auto"/>
        <w:widowControl/>
        <w:tabs>
          <w:tab w:val="right" w:pos="9451" w:leader="dot"/>
        </w:tabs>
        <w:rPr>
          <w:rFonts w:hint="default" w:ascii="宋体" w:hAnsi="宋体" w:eastAsia="宋体" w:cs="宋体"/>
          <w:color w:val="auto"/>
          <w:sz w:val="28"/>
          <w:szCs w:val="28"/>
          <w:highlight w:val="none"/>
          <w:lang w:val="en-US"/>
        </w:rPr>
      </w:pPr>
      <w:r>
        <w:rPr>
          <w:rFonts w:hint="eastAsia" w:ascii="宋体" w:hAnsi="宋体" w:eastAsia="宋体" w:cs="宋体"/>
          <w:color w:val="auto"/>
          <w:sz w:val="28"/>
          <w:szCs w:val="28"/>
          <w:highlight w:val="none"/>
          <w:lang w:eastAsia="zh-CN"/>
        </w:rPr>
        <w:fldChar w:fldCharType="begin"/>
      </w:r>
      <w:r>
        <w:rPr>
          <w:rFonts w:hint="eastAsia" w:ascii="宋体" w:hAnsi="宋体" w:eastAsia="宋体" w:cs="宋体"/>
          <w:color w:val="auto"/>
          <w:sz w:val="28"/>
          <w:szCs w:val="28"/>
          <w:highlight w:val="none"/>
          <w:lang w:eastAsia="zh-CN"/>
        </w:rPr>
        <w:instrText xml:space="preserve"> HYPERLINK \l _Toc27402 </w:instrText>
      </w:r>
      <w:r>
        <w:rPr>
          <w:rFonts w:hint="eastAsia" w:ascii="宋体" w:hAnsi="宋体" w:eastAsia="宋体" w:cs="宋体"/>
          <w:color w:val="auto"/>
          <w:sz w:val="28"/>
          <w:szCs w:val="28"/>
          <w:highlight w:val="none"/>
          <w:lang w:eastAsia="zh-CN"/>
        </w:rPr>
        <w:fldChar w:fldCharType="separate"/>
      </w:r>
      <w:r>
        <w:rPr>
          <w:rFonts w:hint="eastAsia" w:ascii="宋体" w:hAnsi="宋体" w:eastAsia="宋体" w:cs="宋体"/>
          <w:bCs/>
          <w:color w:val="auto"/>
          <w:sz w:val="28"/>
          <w:szCs w:val="72"/>
          <w:highlight w:val="none"/>
        </w:rPr>
        <w:t xml:space="preserve">第</w:t>
      </w:r>
      <w:r>
        <w:rPr>
          <w:rFonts w:hint="eastAsia" w:ascii="宋体" w:hAnsi="宋体" w:cs="宋体"/>
          <w:bCs/>
          <w:color w:val="auto"/>
          <w:sz w:val="28"/>
          <w:szCs w:val="72"/>
          <w:highlight w:val="none"/>
          <w:lang w:val="en-US" w:eastAsia="zh-CN"/>
        </w:rPr>
        <w:t xml:space="preserve">七</w:t>
      </w:r>
      <w:r>
        <w:rPr>
          <w:rFonts w:hint="eastAsia" w:ascii="宋体" w:hAnsi="宋体" w:eastAsia="宋体" w:cs="宋体"/>
          <w:bCs/>
          <w:color w:val="auto"/>
          <w:sz w:val="28"/>
          <w:szCs w:val="72"/>
          <w:highlight w:val="none"/>
        </w:rPr>
        <w:t xml:space="preserve">章 竞争性磋商响应文件格式</w:t>
      </w:r>
      <w:r>
        <w:rPr>
          <w:rFonts w:hint="eastAsia" w:ascii="宋体" w:hAnsi="宋体" w:eastAsia="宋体" w:cs="宋体"/>
          <w:color w:val="auto"/>
          <w:sz w:val="28"/>
          <w:szCs w:val="28"/>
          <w:highlight w:val="none"/>
        </w:rPr>
        <w:tab/>
      </w:r>
      <w:r>
        <w:rPr>
          <w:rFonts w:hint="eastAsia" w:ascii="宋体" w:hAnsi="宋体" w:cs="宋体"/>
          <w:color w:val="auto"/>
          <w:sz w:val="28"/>
          <w:szCs w:val="28"/>
          <w:highlight w:val="none"/>
          <w:lang w:val="en-US" w:eastAsia="zh-CN"/>
        </w:rPr>
        <w:t xml:space="preserve">4</w:t>
      </w:r>
      <w:r>
        <w:rPr>
          <w:rFonts w:hint="eastAsia" w:ascii="宋体" w:hAnsi="宋体" w:eastAsia="宋体" w:cs="宋体"/>
          <w:color w:val="auto"/>
          <w:sz w:val="28"/>
          <w:szCs w:val="28"/>
          <w:highlight w:val="none"/>
          <w:lang w:eastAsia="zh-CN"/>
        </w:rPr>
        <w:fldChar w:fldCharType="end"/>
      </w:r>
      <w:r>
        <w:rPr>
          <w:rFonts w:hint="eastAsia" w:ascii="宋体" w:hAnsi="宋体" w:cs="宋体"/>
          <w:color w:val="auto"/>
          <w:sz w:val="28"/>
          <w:szCs w:val="28"/>
          <w:highlight w:val="none"/>
          <w:lang w:val="en-US" w:eastAsia="zh-CN"/>
        </w:rPr>
        <w:t xml:space="preserve">7</w:t>
      </w:r>
      <w:r/>
    </w:p>
    <w:p>
      <w:pPr>
        <w:pStyle w:val="1054"/>
        <w:keepLines w:val="0"/>
        <w:keepNext w:val="0"/>
        <w:pageBreakBefore w:val="0"/>
        <w:spacing w:line="360" w:lineRule="auto"/>
        <w:widowControl/>
        <w:tabs>
          <w:tab w:val="right" w:pos="9451" w:leader="dot"/>
        </w:tabs>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fldChar w:fldCharType="end"/>
      </w:r>
      <w:r/>
    </w:p>
    <w:p>
      <w:pPr>
        <w:pStyle w:val="1050"/>
        <w:jc w:val="center"/>
        <w:spacing w:line="480" w:lineRule="auto"/>
        <w:rPr>
          <w:rFonts w:hint="eastAsia" w:ascii="宋体" w:hAnsi="宋体" w:eastAsia="宋体" w:cs="宋体"/>
          <w:color w:val="auto"/>
          <w:sz w:val="44"/>
          <w:szCs w:val="44"/>
          <w:highlight w:val="none"/>
        </w:rPr>
        <w:outlineLvl w:val="9"/>
      </w:pPr>
      <w:r>
        <w:rPr>
          <w:rFonts w:hint="eastAsia" w:ascii="宋体" w:hAnsi="宋体" w:eastAsia="宋体" w:cs="宋体"/>
          <w:color w:val="auto"/>
          <w:sz w:val="44"/>
          <w:szCs w:val="44"/>
          <w:highlight w:val="none"/>
        </w:rPr>
      </w:r>
      <w:r/>
    </w:p>
    <w:p>
      <w:pPr>
        <w:pStyle w:val="1050"/>
        <w:jc w:val="center"/>
        <w:rPr>
          <w:rFonts w:hint="eastAsia" w:ascii="宋体" w:hAnsi="宋体" w:eastAsia="宋体" w:cs="宋体"/>
          <w:color w:val="auto"/>
          <w:sz w:val="44"/>
          <w:szCs w:val="44"/>
          <w:highlight w:val="none"/>
        </w:rPr>
        <w:outlineLvl w:val="9"/>
      </w:pPr>
      <w:r/>
      <w:bookmarkStart w:id="8" w:name="_Toc9367"/>
      <w:r/>
      <w:r/>
    </w:p>
    <w:p>
      <w:pPr>
        <w:pStyle w:val="1050"/>
        <w:jc w:val="center"/>
        <w:rPr>
          <w:rFonts w:hint="eastAsia" w:ascii="宋体" w:hAnsi="宋体" w:eastAsia="宋体" w:cs="宋体"/>
          <w:color w:val="auto"/>
          <w:sz w:val="44"/>
          <w:szCs w:val="44"/>
          <w:highlight w:val="none"/>
        </w:rPr>
        <w:outlineLvl w:val="9"/>
      </w:pPr>
      <w:r>
        <w:rPr>
          <w:rFonts w:hint="eastAsia" w:ascii="宋体" w:hAnsi="宋体" w:eastAsia="宋体" w:cs="宋体"/>
          <w:color w:val="auto"/>
          <w:sz w:val="44"/>
          <w:szCs w:val="44"/>
          <w:highlight w:val="none"/>
        </w:rPr>
      </w:r>
      <w:bookmarkEnd w:id="8"/>
      <w:r/>
    </w:p>
    <w:p>
      <w:pPr>
        <w:pStyle w:val="1050"/>
        <w:jc w:val="center"/>
        <w:rPr>
          <w:rFonts w:hint="eastAsia" w:ascii="宋体" w:hAnsi="宋体" w:eastAsia="宋体" w:cs="宋体"/>
          <w:color w:val="auto"/>
          <w:sz w:val="44"/>
          <w:szCs w:val="44"/>
          <w:highlight w:val="none"/>
        </w:rPr>
        <w:outlineLvl w:val="9"/>
      </w:pPr>
      <w:r>
        <w:rPr>
          <w:rFonts w:hint="eastAsia" w:ascii="宋体" w:hAnsi="宋体" w:eastAsia="宋体" w:cs="宋体"/>
          <w:color w:val="auto"/>
          <w:sz w:val="44"/>
          <w:szCs w:val="44"/>
          <w:highlight w:val="none"/>
        </w:rPr>
      </w:r>
      <w:r/>
    </w:p>
    <w:p>
      <w:pPr>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pStyle w:val="1050"/>
        <w:jc w:val="both"/>
        <w:rPr>
          <w:rFonts w:hint="eastAsia" w:ascii="宋体" w:hAnsi="宋体" w:eastAsia="宋体" w:cs="宋体"/>
          <w:color w:val="auto"/>
          <w:sz w:val="44"/>
          <w:szCs w:val="44"/>
          <w:highlight w:val="none"/>
        </w:rPr>
        <w:sectPr>
          <w:headerReference w:type="default" r:id="rId9"/>
          <w:footerReference w:type="default" r:id="rId11"/>
          <w:footnotePr/>
          <w:endnotePr/>
          <w:type w:val="nextPage"/>
          <w:pgSz w:w="11906" w:h="16838" w:orient="portrait"/>
          <w:pgMar w:top="1113" w:right="1196" w:bottom="868" w:left="1259" w:header="851" w:footer="907" w:gutter="0"/>
          <w:pgNumType w:start="1"/>
          <w:cols w:num="1" w:sep="0" w:space="1701" w:equalWidth="1"/>
          <w:docGrid w:linePitch="360"/>
          <w:titlePg/>
        </w:sectPr>
        <w:outlineLvl w:val="9"/>
      </w:pPr>
      <w:r>
        <w:rPr>
          <w:rFonts w:hint="eastAsia" w:ascii="宋体" w:hAnsi="宋体" w:eastAsia="宋体" w:cs="宋体"/>
          <w:color w:val="auto"/>
          <w:sz w:val="44"/>
          <w:szCs w:val="44"/>
          <w:highlight w:val="none"/>
        </w:rPr>
      </w:r>
      <w:r/>
    </w:p>
    <w:p>
      <w:pPr>
        <w:pStyle w:val="1050"/>
        <w:numPr>
          <w:ilvl w:val="0"/>
          <w:numId w:val="1"/>
        </w:numPr>
        <w:jc w:val="center"/>
        <w:keepLines w:val="0"/>
        <w:keepNext/>
        <w:pageBreakBefore w:val="0"/>
        <w:spacing w:line="360" w:lineRule="auto"/>
        <w:widowControl w:val="off"/>
        <w:rPr>
          <w:rFonts w:hint="eastAsia" w:ascii="宋体" w:hAnsi="宋体" w:eastAsia="宋体" w:cs="宋体"/>
          <w:b/>
          <w:bCs/>
          <w:color w:val="auto"/>
          <w:sz w:val="44"/>
          <w:szCs w:val="44"/>
          <w:highlight w:val="none"/>
          <w:lang w:val="en-US" w:eastAsia="zh-CN"/>
        </w:rPr>
      </w:pPr>
      <w:r>
        <w:rPr>
          <w:rFonts w:hint="eastAsia" w:ascii="宋体" w:hAnsi="宋体" w:eastAsia="宋体" w:cs="宋体"/>
          <w:b/>
          <w:bCs/>
          <w:color w:val="auto"/>
          <w:sz w:val="44"/>
          <w:szCs w:val="44"/>
          <w:highlight w:val="none"/>
          <w:lang w:eastAsia="zh-CN"/>
        </w:rPr>
        <w:t xml:space="preserve">竞争性磋商采购公告</w:t>
      </w:r>
      <w:r/>
    </w:p>
    <w:p>
      <w:pPr>
        <w:rPr>
          <w:rFonts w:hint="eastAsia"/>
          <w:color w:val="auto"/>
          <w:highlight w:val="none"/>
          <w:lang w:val="en-US" w:eastAsia="zh-CN"/>
        </w:rPr>
      </w:pPr>
      <w:r>
        <w:rPr>
          <w:rFonts w:hint="eastAsia"/>
          <w:color w:val="auto"/>
          <w:highlight w:val="none"/>
          <w:lang w:val="en-US" w:eastAsia="zh-CN"/>
        </w:rPr>
      </w:r>
      <w:r/>
    </w:p>
    <w:p>
      <w:pPr>
        <w:ind w:firstLine="480"/>
        <w:spacing w:line="560" w:lineRule="exact"/>
        <w:rPr>
          <w:rFonts w:hint="eastAsia" w:ascii="宋体" w:hAnsi="宋体" w:cs="宋体"/>
          <w:color w:val="auto"/>
          <w:sz w:val="24"/>
          <w:szCs w:val="28"/>
          <w:highlight w:val="none"/>
          <w:u w:val="single"/>
        </w:rPr>
        <w:pBdr>
          <w:top w:val="single" w:color="000000" w:sz="4" w:space="1"/>
          <w:left w:val="single" w:color="000000" w:sz="4" w:space="4"/>
          <w:bottom w:val="single" w:color="000000" w:sz="4" w:space="1"/>
          <w:right w:val="single" w:color="000000" w:sz="4" w:space="4"/>
        </w:pBdr>
      </w:pPr>
      <w:r/>
      <w:bookmarkStart w:id="9" w:name="_Toc28359012"/>
      <w:r/>
      <w:bookmarkStart w:id="10" w:name="_Toc35393629"/>
      <w:r/>
      <w:bookmarkStart w:id="11" w:name="_Toc28359089"/>
      <w:r/>
      <w:bookmarkStart w:id="12" w:name="_Toc35393798"/>
      <w:r>
        <w:rPr>
          <w:rFonts w:hint="eastAsia" w:ascii="宋体" w:hAnsi="宋体" w:cs="宋体"/>
          <w:color w:val="auto"/>
          <w:sz w:val="24"/>
          <w:szCs w:val="28"/>
          <w:highlight w:val="none"/>
        </w:rPr>
        <w:t xml:space="preserve">项目概况</w:t>
      </w:r>
      <w:r>
        <w:rPr>
          <w:rFonts w:hint="eastAsia" w:ascii="宋体" w:hAnsi="宋体" w:cs="宋体"/>
          <w:color w:val="auto"/>
          <w:sz w:val="24"/>
          <w:szCs w:val="28"/>
          <w:highlight w:val="none"/>
          <w:lang w:eastAsia="zh-CN"/>
        </w:rPr>
        <w:t xml:space="preserve">：</w:t>
      </w:r>
      <w:r>
        <w:rPr>
          <w:rFonts w:hint="eastAsia" w:ascii="宋体" w:hAnsi="宋体" w:cs="宋体"/>
          <w:b/>
          <w:bCs/>
          <w:color w:val="auto"/>
          <w:sz w:val="24"/>
          <w:szCs w:val="28"/>
          <w:highlight w:val="none"/>
          <w:u w:val="single"/>
          <w:lang w:eastAsia="zh-CN"/>
        </w:rPr>
        <w:t xml:space="preserve">2025年城区沥青路面维修养护工程（政府采购工程）(专门面向中小企业)</w:t>
      </w:r>
      <w:r>
        <w:rPr>
          <w:rFonts w:hint="eastAsia" w:ascii="宋体" w:hAnsi="宋体" w:cs="宋体"/>
          <w:b/>
          <w:bCs/>
          <w:color w:val="auto"/>
          <w:sz w:val="24"/>
          <w:szCs w:val="28"/>
          <w:highlight w:val="none"/>
          <w:u w:val="single"/>
          <w:lang w:val="en-US" w:eastAsia="zh-CN"/>
        </w:rPr>
        <w:t xml:space="preserve"> </w:t>
      </w:r>
      <w:r>
        <w:rPr>
          <w:rFonts w:hint="eastAsia" w:ascii="宋体" w:hAnsi="宋体" w:cs="宋体"/>
          <w:color w:val="auto"/>
          <w:sz w:val="24"/>
          <w:szCs w:val="28"/>
          <w:highlight w:val="none"/>
        </w:rPr>
        <w:t xml:space="preserve">的潜在供应商应在</w:t>
      </w:r>
      <w:r>
        <w:rPr>
          <w:rFonts w:hint="eastAsia" w:ascii="宋体" w:hAnsi="宋体" w:cs="宋体"/>
          <w:b/>
          <w:bCs/>
          <w:color w:val="auto"/>
          <w:sz w:val="24"/>
          <w:szCs w:val="28"/>
          <w:highlight w:val="none"/>
          <w:u w:val="single"/>
          <w:lang w:val="en-US" w:eastAsia="zh-CN"/>
        </w:rPr>
        <w:t xml:space="preserve"> 江苏政府采购网</w:t>
      </w:r>
      <w:r>
        <w:rPr>
          <w:rFonts w:hint="eastAsia" w:ascii="宋体" w:hAnsi="宋体" w:cs="宋体"/>
          <w:color w:val="auto"/>
          <w:sz w:val="24"/>
          <w:szCs w:val="28"/>
          <w:highlight w:val="none"/>
          <w:u w:val="single"/>
          <w:lang w:val="en-US" w:eastAsia="zh-CN"/>
        </w:rPr>
        <w:t xml:space="preserve"> </w:t>
      </w:r>
      <w:r>
        <w:rPr>
          <w:rFonts w:hint="eastAsia" w:ascii="宋体" w:hAnsi="宋体" w:cs="宋体"/>
          <w:color w:val="auto"/>
          <w:sz w:val="24"/>
          <w:szCs w:val="28"/>
          <w:highlight w:val="none"/>
        </w:rPr>
        <w:t xml:space="preserve">获取竞争性磋商文件，并于</w:t>
      </w:r>
      <w:r>
        <w:rPr>
          <w:rFonts w:hint="eastAsia" w:ascii="宋体" w:hAnsi="宋体" w:cs="宋体"/>
          <w:b/>
          <w:bCs/>
          <w:color w:val="auto"/>
          <w:sz w:val="24"/>
          <w:szCs w:val="28"/>
          <w:highlight w:val="none"/>
          <w:u w:val="single"/>
        </w:rPr>
        <w:t xml:space="preserve">202</w:t>
      </w:r>
      <w:r>
        <w:rPr>
          <w:rFonts w:hint="eastAsia" w:ascii="宋体" w:hAnsi="宋体" w:cs="宋体"/>
          <w:b/>
          <w:bCs/>
          <w:color w:val="auto"/>
          <w:sz w:val="24"/>
          <w:szCs w:val="28"/>
          <w:highlight w:val="none"/>
          <w:u w:val="single"/>
          <w:lang w:val="en-US" w:eastAsia="zh-CN"/>
        </w:rPr>
        <w:t xml:space="preserve">5</w:t>
      </w:r>
      <w:r>
        <w:rPr>
          <w:rFonts w:hint="eastAsia" w:ascii="宋体" w:hAnsi="宋体" w:cs="宋体"/>
          <w:b/>
          <w:bCs/>
          <w:color w:val="auto"/>
          <w:sz w:val="24"/>
          <w:szCs w:val="28"/>
          <w:highlight w:val="none"/>
          <w:u w:val="single"/>
        </w:rPr>
        <w:t xml:space="preserve">年</w:t>
      </w:r>
      <w:r>
        <w:rPr>
          <w:rFonts w:hint="eastAsia" w:ascii="宋体" w:hAnsi="宋体" w:cs="宋体"/>
          <w:b/>
          <w:bCs/>
          <w:color w:val="auto"/>
          <w:sz w:val="24"/>
          <w:szCs w:val="28"/>
          <w:highlight w:val="none"/>
          <w:u w:val="single"/>
          <w:lang w:val="en-US" w:eastAsia="zh-CN"/>
        </w:rPr>
        <w:t xml:space="preserve">11</w:t>
      </w:r>
      <w:r>
        <w:rPr>
          <w:rFonts w:hint="eastAsia" w:ascii="宋体" w:hAnsi="宋体" w:cs="宋体"/>
          <w:b/>
          <w:bCs/>
          <w:color w:val="auto"/>
          <w:sz w:val="24"/>
          <w:szCs w:val="28"/>
          <w:highlight w:val="none"/>
          <w:u w:val="single"/>
        </w:rPr>
        <w:t xml:space="preserve">月</w:t>
      </w:r>
      <w:r>
        <w:rPr>
          <w:rFonts w:hint="eastAsia" w:ascii="宋体" w:hAnsi="宋体" w:cs="宋体"/>
          <w:b/>
          <w:bCs/>
          <w:color w:val="auto"/>
          <w:sz w:val="24"/>
          <w:szCs w:val="28"/>
          <w:highlight w:val="none"/>
          <w:u w:val="single"/>
          <w:lang w:val="en-US" w:eastAsia="zh-CN"/>
        </w:rPr>
        <w:t xml:space="preserve">26</w:t>
      </w:r>
      <w:r>
        <w:rPr>
          <w:rFonts w:hint="eastAsia" w:ascii="宋体" w:hAnsi="宋体" w:cs="宋体"/>
          <w:b/>
          <w:bCs/>
          <w:color w:val="auto"/>
          <w:sz w:val="24"/>
          <w:szCs w:val="28"/>
          <w:highlight w:val="none"/>
          <w:u w:val="single"/>
        </w:rPr>
        <w:t xml:space="preserve">日</w:t>
      </w:r>
      <w:r>
        <w:rPr>
          <w:rFonts w:hint="eastAsia" w:ascii="宋体" w:hAnsi="宋体" w:cs="宋体"/>
          <w:b/>
          <w:bCs/>
          <w:color w:val="auto"/>
          <w:sz w:val="24"/>
          <w:szCs w:val="28"/>
          <w:highlight w:val="none"/>
          <w:u w:val="single"/>
          <w:lang w:val="en-US" w:eastAsia="zh-CN"/>
        </w:rPr>
        <w:t xml:space="preserve">09</w:t>
      </w:r>
      <w:r>
        <w:rPr>
          <w:rFonts w:hint="eastAsia" w:ascii="宋体" w:hAnsi="宋体" w:cs="宋体"/>
          <w:b/>
          <w:bCs/>
          <w:color w:val="auto"/>
          <w:sz w:val="24"/>
          <w:szCs w:val="28"/>
          <w:highlight w:val="none"/>
          <w:u w:val="single"/>
        </w:rPr>
        <w:t xml:space="preserve">时</w:t>
      </w:r>
      <w:r>
        <w:rPr>
          <w:rFonts w:hint="eastAsia" w:ascii="宋体" w:hAnsi="宋体" w:cs="宋体"/>
          <w:b/>
          <w:bCs/>
          <w:color w:val="auto"/>
          <w:sz w:val="24"/>
          <w:szCs w:val="28"/>
          <w:highlight w:val="none"/>
          <w:u w:val="single"/>
          <w:lang w:val="en-US" w:eastAsia="zh-CN"/>
        </w:rPr>
        <w:t xml:space="preserve">00</w:t>
      </w:r>
      <w:r>
        <w:rPr>
          <w:rFonts w:hint="eastAsia" w:ascii="宋体" w:hAnsi="宋体" w:cs="宋体"/>
          <w:b/>
          <w:bCs/>
          <w:color w:val="auto"/>
          <w:sz w:val="24"/>
          <w:szCs w:val="28"/>
          <w:highlight w:val="none"/>
          <w:u w:val="single"/>
        </w:rPr>
        <w:t xml:space="preserve">分00秒</w:t>
      </w:r>
      <w:r>
        <w:rPr>
          <w:rFonts w:hint="eastAsia" w:ascii="宋体" w:hAnsi="宋体" w:cs="宋体"/>
          <w:color w:val="auto"/>
          <w:sz w:val="24"/>
          <w:szCs w:val="28"/>
          <w:highlight w:val="none"/>
        </w:rPr>
        <w:t xml:space="preserve">（北京时间）前上传电子响应文件。 </w:t>
      </w:r>
      <w:r/>
    </w:p>
    <w:p>
      <w:pPr>
        <w:ind w:right="0" w:firstLine="482"/>
        <w:jc w:val="both"/>
        <w:keepLines w:val="0"/>
        <w:keepNext w:val="0"/>
        <w:pageBreakBefore w:val="0"/>
        <w:spacing w:line="360" w:lineRule="auto"/>
        <w:widowControl w:val="off"/>
        <w:rPr>
          <w:rFonts w:hint="eastAsia" w:ascii="宋体" w:hAnsi="宋体" w:eastAsia="宋体" w:cs="宋体"/>
          <w:b/>
          <w:bCs w:val="0"/>
          <w:color w:val="auto"/>
          <w:sz w:val="24"/>
          <w:szCs w:val="24"/>
          <w:highlight w:val="none"/>
        </w:rPr>
        <w:outlineLvl w:val="9"/>
      </w:pPr>
      <w:r>
        <w:rPr>
          <w:rFonts w:hint="eastAsia" w:ascii="宋体" w:hAnsi="宋体" w:eastAsia="宋体" w:cs="宋体"/>
          <w:b/>
          <w:bCs w:val="0"/>
          <w:color w:val="auto"/>
          <w:sz w:val="24"/>
          <w:szCs w:val="24"/>
          <w:highlight w:val="none"/>
        </w:rPr>
        <w:t xml:space="preserve">一、项目基本情况</w:t>
      </w:r>
      <w:bookmarkEnd w:id="9"/>
      <w:r/>
      <w:bookmarkEnd w:id="10"/>
      <w:r/>
      <w:bookmarkEnd w:id="11"/>
      <w:r/>
      <w:bookmarkEnd w:id="12"/>
      <w:r/>
      <w:r/>
    </w:p>
    <w:p>
      <w:pPr>
        <w:ind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项目编号</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JSZC-320707-SJZB-C2025-0010</w:t>
      </w:r>
      <w:r/>
    </w:p>
    <w:p>
      <w:pPr>
        <w:ind w:right="0" w:firstLine="480"/>
        <w:jc w:val="both"/>
        <w:keepLines w:val="0"/>
        <w:keepNext w:val="0"/>
        <w:pageBreakBefore w:val="0"/>
        <w:spacing w:line="360" w:lineRule="auto"/>
        <w:widowControl w:val="off"/>
        <w:rPr>
          <w:rFonts w:hint="eastAsia" w:ascii="宋体" w:hAnsi="宋体" w:eastAsia="宋体" w:cs="宋体"/>
          <w:b/>
          <w:bCs/>
          <w:color w:val="auto"/>
          <w:sz w:val="24"/>
          <w:szCs w:val="24"/>
          <w:highlight w:val="none"/>
          <w:lang w:eastAsia="zh-CN"/>
        </w:rPr>
        <w:outlineLvl w:val="9"/>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项目名称</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eastAsia="zh-CN"/>
        </w:rPr>
        <w:t xml:space="preserve">2025年城区沥青路面维修养护工程（政府采购工程）(专门面向中小企业)</w:t>
      </w:r>
      <w:r>
        <w:rPr>
          <w:rFonts w:hint="eastAsia" w:ascii="宋体" w:hAnsi="宋体" w:eastAsia="宋体" w:cs="宋体"/>
          <w:color w:val="auto"/>
          <w:sz w:val="24"/>
          <w:szCs w:val="24"/>
          <w:highlight w:val="none"/>
          <w:lang w:eastAsia="zh-CN"/>
        </w:rPr>
        <w:t xml:space="preserve">；</w:t>
      </w:r>
      <w:r/>
    </w:p>
    <w:p>
      <w:pPr>
        <w:ind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采购方式：竞争性磋商</w:t>
      </w:r>
      <w:r>
        <w:rPr>
          <w:rFonts w:hint="eastAsia" w:ascii="宋体" w:hAnsi="宋体" w:eastAsia="宋体" w:cs="宋体"/>
          <w:color w:val="auto"/>
          <w:sz w:val="24"/>
          <w:szCs w:val="24"/>
          <w:highlight w:val="none"/>
          <w:lang w:eastAsia="zh-CN"/>
        </w:rPr>
        <w:t xml:space="preserve">；</w:t>
      </w:r>
      <w:r/>
    </w:p>
    <w:p>
      <w:pPr>
        <w:ind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预算金额：</w:t>
      </w:r>
      <w:r>
        <w:rPr>
          <w:rFonts w:hint="eastAsia" w:ascii="宋体" w:hAnsi="宋体" w:cs="宋体"/>
          <w:color w:val="auto"/>
          <w:sz w:val="24"/>
          <w:szCs w:val="24"/>
          <w:highlight w:val="none"/>
          <w:lang w:val="en-US" w:eastAsia="zh-CN"/>
        </w:rPr>
        <w:t xml:space="preserve">609999.67</w:t>
      </w:r>
      <w:r>
        <w:rPr>
          <w:rFonts w:hint="eastAsia" w:ascii="宋体" w:hAnsi="宋体" w:eastAsia="宋体" w:cs="宋体"/>
          <w:color w:val="auto"/>
          <w:sz w:val="24"/>
          <w:szCs w:val="24"/>
          <w:highlight w:val="none"/>
          <w:lang w:val="en-US" w:eastAsia="zh-CN"/>
        </w:rPr>
        <w:t xml:space="preserve">元</w:t>
      </w:r>
      <w:r>
        <w:rPr>
          <w:rFonts w:hint="eastAsia" w:ascii="宋体" w:hAnsi="宋体" w:eastAsia="宋体" w:cs="宋体"/>
          <w:color w:val="auto"/>
          <w:sz w:val="24"/>
          <w:szCs w:val="24"/>
          <w:highlight w:val="none"/>
          <w:lang w:eastAsia="zh-CN"/>
        </w:rPr>
        <w:t xml:space="preserve">；</w:t>
      </w:r>
      <w:r/>
    </w:p>
    <w:p>
      <w:pPr>
        <w:ind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5、最高限价：</w:t>
      </w:r>
      <w:r>
        <w:rPr>
          <w:rFonts w:hint="eastAsia" w:ascii="宋体" w:hAnsi="宋体" w:cs="宋体"/>
          <w:color w:val="auto"/>
          <w:sz w:val="24"/>
          <w:szCs w:val="24"/>
          <w:highlight w:val="none"/>
          <w:lang w:val="en-US" w:eastAsia="zh-CN"/>
        </w:rPr>
        <w:t xml:space="preserve">609999.67</w:t>
      </w:r>
      <w:r>
        <w:rPr>
          <w:rFonts w:hint="eastAsia" w:ascii="宋体" w:hAnsi="宋体" w:eastAsia="宋体" w:cs="宋体"/>
          <w:color w:val="auto"/>
          <w:sz w:val="24"/>
          <w:szCs w:val="24"/>
          <w:highlight w:val="none"/>
          <w:lang w:val="en-US" w:eastAsia="zh-CN"/>
        </w:rPr>
        <w:t xml:space="preserve">元</w:t>
      </w:r>
      <w:r>
        <w:rPr>
          <w:rFonts w:hint="eastAsia" w:ascii="宋体" w:hAnsi="宋体" w:eastAsia="宋体" w:cs="宋体"/>
          <w:color w:val="auto"/>
          <w:sz w:val="24"/>
          <w:szCs w:val="24"/>
          <w:highlight w:val="none"/>
          <w:lang w:val="en-US" w:eastAsia="zh-CN"/>
        </w:rPr>
        <w:t xml:space="preserve">，报价超过最高限价的按无效响应处理；</w:t>
      </w:r>
      <w:r/>
    </w:p>
    <w:p>
      <w:pPr>
        <w:ind w:right="0" w:firstLine="480"/>
        <w:jc w:val="both"/>
        <w:keepLines w:val="0"/>
        <w:keepNext w:val="0"/>
        <w:pageBreakBefore w:val="0"/>
        <w:spacing w:line="360" w:lineRule="auto"/>
        <w:widowControl w:val="off"/>
        <w:rPr>
          <w:rFonts w:hint="eastAsia" w:ascii="宋体" w:hAnsi="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6、建设地点：</w:t>
      </w:r>
      <w:r>
        <w:rPr>
          <w:rFonts w:hint="eastAsia" w:ascii="宋体" w:hAnsi="宋体" w:cs="宋体"/>
          <w:color w:val="auto"/>
          <w:sz w:val="24"/>
          <w:szCs w:val="24"/>
          <w:highlight w:val="none"/>
          <w:lang w:val="en-US" w:eastAsia="zh-CN"/>
        </w:rPr>
        <w:t xml:space="preserve">连云港市赣榆区</w:t>
      </w:r>
      <w:r/>
    </w:p>
    <w:p>
      <w:pPr>
        <w:ind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val="en-US" w:eastAsia="zh-CN"/>
        </w:rPr>
        <w:t xml:space="preserve">7、工程</w:t>
      </w:r>
      <w:r>
        <w:rPr>
          <w:rFonts w:hint="eastAsia" w:ascii="宋体" w:hAnsi="宋体" w:eastAsia="宋体" w:cs="宋体"/>
          <w:color w:val="auto"/>
          <w:sz w:val="24"/>
          <w:szCs w:val="24"/>
          <w:highlight w:val="none"/>
        </w:rPr>
        <w:t xml:space="preserve">范围：</w:t>
      </w:r>
      <w:r>
        <w:rPr>
          <w:rFonts w:hint="eastAsia" w:ascii="宋体" w:hAnsi="宋体" w:cs="宋体"/>
          <w:color w:val="auto"/>
          <w:sz w:val="24"/>
          <w:szCs w:val="24"/>
          <w:highlight w:val="none"/>
          <w:lang w:val="en-US" w:eastAsia="zh-CN"/>
        </w:rPr>
        <w:t xml:space="preserve">2025年城区沥青路面维修养护工程（政府采购工程）(专门面向中小企业)</w:t>
      </w:r>
      <w:r>
        <w:rPr>
          <w:rFonts w:hint="eastAsia" w:ascii="宋体" w:hAnsi="宋体" w:eastAsia="宋体" w:cs="宋体"/>
          <w:color w:val="auto"/>
          <w:sz w:val="24"/>
          <w:szCs w:val="24"/>
          <w:highlight w:val="none"/>
          <w:lang w:val="en-US" w:eastAsia="zh-CN"/>
        </w:rPr>
        <w:t xml:space="preserve">施工，</w:t>
      </w:r>
      <w:r>
        <w:rPr>
          <w:rFonts w:hint="eastAsia" w:ascii="宋体" w:hAnsi="宋体" w:eastAsia="宋体" w:cs="宋体"/>
          <w:color w:val="auto"/>
          <w:sz w:val="24"/>
          <w:szCs w:val="24"/>
          <w:highlight w:val="none"/>
        </w:rPr>
        <w:t xml:space="preserve">详见工程量清单。</w:t>
      </w:r>
      <w:r/>
    </w:p>
    <w:p>
      <w:pPr>
        <w:ind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承包方式：包工包料</w:t>
      </w:r>
      <w:r>
        <w:rPr>
          <w:rFonts w:hint="eastAsia" w:ascii="宋体" w:hAnsi="宋体" w:eastAsia="宋体" w:cs="宋体"/>
          <w:color w:val="auto"/>
          <w:sz w:val="24"/>
          <w:szCs w:val="24"/>
          <w:highlight w:val="none"/>
          <w:lang w:eastAsia="zh-CN"/>
        </w:rPr>
        <w:t xml:space="preserve">；</w:t>
      </w:r>
      <w:r/>
    </w:p>
    <w:p>
      <w:pPr>
        <w:ind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质量标准：合格</w:t>
      </w:r>
      <w:r>
        <w:rPr>
          <w:rFonts w:hint="eastAsia" w:ascii="宋体" w:hAnsi="宋体" w:eastAsia="宋体" w:cs="宋体"/>
          <w:color w:val="auto"/>
          <w:sz w:val="24"/>
          <w:szCs w:val="24"/>
          <w:highlight w:val="none"/>
          <w:lang w:eastAsia="zh-CN"/>
        </w:rPr>
        <w:t xml:space="preserve">；</w:t>
      </w:r>
      <w:r/>
    </w:p>
    <w:p>
      <w:pPr>
        <w:ind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val="en-US" w:eastAsia="zh-CN"/>
        </w:rPr>
        <w:t xml:space="preserve">10、工期</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20日</w:t>
      </w:r>
      <w:r>
        <w:rPr>
          <w:rFonts w:hint="eastAsia" w:ascii="宋体" w:hAnsi="宋体" w:eastAsia="宋体" w:cs="宋体"/>
          <w:color w:val="auto"/>
          <w:sz w:val="24"/>
          <w:szCs w:val="24"/>
          <w:highlight w:val="none"/>
          <w:lang w:val="en-US" w:eastAsia="zh-CN"/>
        </w:rPr>
        <w:t xml:space="preserve">历天</w:t>
      </w:r>
      <w:r>
        <w:rPr>
          <w:rFonts w:hint="eastAsia" w:ascii="宋体" w:hAnsi="宋体" w:eastAsia="宋体" w:cs="宋体"/>
          <w:color w:val="auto"/>
          <w:sz w:val="24"/>
          <w:szCs w:val="24"/>
          <w:highlight w:val="none"/>
          <w:lang w:val="en-US" w:eastAsia="zh-CN"/>
        </w:rPr>
        <w:t xml:space="preserve">（具体开工日期以采购人发出的书面开工令为准）</w:t>
      </w:r>
      <w:r>
        <w:rPr>
          <w:rFonts w:hint="eastAsia" w:ascii="宋体" w:hAnsi="宋体" w:eastAsia="宋体" w:cs="宋体"/>
          <w:color w:val="auto"/>
          <w:sz w:val="24"/>
          <w:szCs w:val="24"/>
          <w:highlight w:val="none"/>
          <w:lang w:eastAsia="zh-CN"/>
        </w:rPr>
        <w:t xml:space="preserve">；</w:t>
      </w:r>
      <w:r/>
    </w:p>
    <w:p>
      <w:pPr>
        <w:ind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本项目</w:t>
      </w:r>
      <w:r>
        <w:rPr>
          <w:rFonts w:hint="eastAsia" w:ascii="宋体" w:hAnsi="宋体" w:eastAsia="宋体" w:cs="宋体"/>
          <w:color w:val="auto"/>
          <w:sz w:val="24"/>
          <w:szCs w:val="24"/>
          <w:highlight w:val="none"/>
          <w:lang w:val="en-US" w:eastAsia="zh-CN"/>
        </w:rPr>
        <w:t xml:space="preserve">不</w:t>
      </w:r>
      <w:r>
        <w:rPr>
          <w:rFonts w:hint="eastAsia" w:ascii="宋体" w:hAnsi="宋体" w:eastAsia="宋体" w:cs="宋体"/>
          <w:color w:val="auto"/>
          <w:sz w:val="24"/>
          <w:szCs w:val="24"/>
          <w:highlight w:val="none"/>
        </w:rPr>
        <w:t xml:space="preserve">接受联合体</w:t>
      </w:r>
      <w:r>
        <w:rPr>
          <w:rFonts w:hint="eastAsia" w:ascii="宋体" w:hAnsi="宋体" w:eastAsia="宋体" w:cs="宋体"/>
          <w:color w:val="auto"/>
          <w:sz w:val="24"/>
          <w:szCs w:val="24"/>
          <w:highlight w:val="none"/>
          <w:lang w:eastAsia="zh-CN"/>
        </w:rPr>
        <w:t xml:space="preserve">参加磋商</w:t>
      </w:r>
      <w:r>
        <w:rPr>
          <w:rFonts w:hint="eastAsia" w:ascii="宋体" w:hAnsi="宋体" w:eastAsia="宋体" w:cs="宋体"/>
          <w:color w:val="auto"/>
          <w:sz w:val="24"/>
          <w:szCs w:val="24"/>
          <w:highlight w:val="none"/>
        </w:rPr>
        <w:t xml:space="preserve">。</w:t>
      </w:r>
      <w:r/>
    </w:p>
    <w:p>
      <w:pPr>
        <w:ind w:right="0" w:firstLine="482"/>
        <w:jc w:val="both"/>
        <w:keepLines w:val="0"/>
        <w:keepNext w:val="0"/>
        <w:pageBreakBefore w:val="0"/>
        <w:spacing w:line="360" w:lineRule="auto"/>
        <w:widowControl w:val="off"/>
        <w:rPr>
          <w:rFonts w:hint="eastAsia" w:ascii="宋体" w:hAnsi="宋体" w:eastAsia="宋体" w:cs="宋体"/>
          <w:b/>
          <w:bCs w:val="0"/>
          <w:color w:val="auto"/>
          <w:sz w:val="24"/>
          <w:szCs w:val="24"/>
          <w:highlight w:val="none"/>
        </w:rPr>
        <w:outlineLvl w:val="9"/>
      </w:pPr>
      <w:r/>
      <w:bookmarkStart w:id="13" w:name="_Toc35393799"/>
      <w:r/>
      <w:bookmarkStart w:id="14" w:name="_Toc35393630"/>
      <w:r/>
      <w:bookmarkStart w:id="15" w:name="_Toc28359013"/>
      <w:r/>
      <w:bookmarkStart w:id="16" w:name="_Toc28359090"/>
      <w:r>
        <w:rPr>
          <w:rFonts w:hint="eastAsia" w:ascii="宋体" w:hAnsi="宋体" w:eastAsia="宋体" w:cs="宋体"/>
          <w:b/>
          <w:bCs w:val="0"/>
          <w:color w:val="auto"/>
          <w:sz w:val="24"/>
          <w:szCs w:val="24"/>
          <w:highlight w:val="none"/>
        </w:rPr>
        <w:t xml:space="preserve">二、申请人的资格要求</w:t>
      </w:r>
      <w:bookmarkEnd w:id="13"/>
      <w:r/>
      <w:bookmarkEnd w:id="14"/>
      <w:r/>
      <w:bookmarkEnd w:id="15"/>
      <w:r/>
      <w:bookmarkEnd w:id="16"/>
      <w:r/>
      <w:r/>
    </w:p>
    <w:p>
      <w:pPr>
        <w:pStyle w:val="1056"/>
        <w:ind w:firstLine="480"/>
        <w:pageBreakBefore w:val="0"/>
        <w:spacing w:line="360" w:lineRule="auto"/>
        <w:widowControl w:val="off"/>
        <w:rPr>
          <w:rFonts w:eastAsia="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1、满足《中华人民共和国政府采购法》第二十二条规定，提供下列材料：</w:t>
      </w:r>
      <w:r/>
    </w:p>
    <w:p>
      <w:pPr>
        <w:ind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法人或者其他组织的营业执照等证明文件，自然人的身份证明；</w:t>
      </w:r>
      <w:r/>
    </w:p>
    <w:p>
      <w:pPr>
        <w:ind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（2）上一年度的财务状况报告；（成立不满一年无需提供）</w:t>
      </w:r>
      <w:r/>
    </w:p>
    <w:p>
      <w:pPr>
        <w:ind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（根据连财购〔2023〕4号文件精神，2、3项可以提供《财务状况报告及税收、社会保障资金缴纳情况承诺函》，详见 投标文件格式）</w:t>
      </w:r>
      <w:bookmarkEnd w:id="17"/>
      <w:bookmarkEnd w:id="18"/>
      <w:bookmarkEnd w:id="19"/>
      <w:r/>
    </w:p>
    <w:p>
      <w:pPr>
        <w:ind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（4）</w:t>
      </w:r>
      <w:r>
        <w:rPr>
          <w:rFonts w:hint="eastAsia" w:ascii="宋体" w:hAnsi="Times New Roman" w:eastAsia="宋体" w:cs="Arial"/>
          <w:color w:val="auto"/>
          <w:sz w:val="24"/>
          <w:highlight w:val="none"/>
          <w:lang w:val="en-US" w:eastAsia="zh-CN"/>
        </w:rPr>
        <w:t xml:space="preserve">具备履行合同所必需的设备和专业技术能力</w:t>
      </w:r>
      <w:r>
        <w:rPr>
          <w:rFonts w:hint="eastAsia" w:ascii="宋体" w:eastAsia="宋体" w:cs="Arial"/>
          <w:color w:val="auto"/>
          <w:sz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（见格式）；</w:t>
      </w:r>
      <w:r/>
    </w:p>
    <w:p>
      <w:pPr>
        <w:ind w:right="0" w:firstLine="480"/>
        <w:jc w:val="both"/>
        <w:keepLines w:val="0"/>
        <w:keepNext w:val="0"/>
        <w:pageBreakBefore w:val="0"/>
        <w:spacing w:line="360" w:lineRule="auto"/>
        <w:widowControl w:val="off"/>
        <w:rPr>
          <w:rFonts w:hint="eastAsia" w:ascii="宋体" w:hAnsi="Times New Roman" w:eastAsia="宋体" w:cs="Arial"/>
          <w:color w:val="auto"/>
          <w:sz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（5）</w:t>
      </w:r>
      <w:r>
        <w:rPr>
          <w:rFonts w:hint="eastAsia" w:ascii="宋体" w:hAnsi="Times New Roman" w:eastAsia="宋体" w:cs="Arial"/>
          <w:color w:val="auto"/>
          <w:sz w:val="24"/>
          <w:highlight w:val="none"/>
          <w:lang w:val="en-US" w:eastAsia="zh-CN"/>
        </w:rPr>
        <w:t xml:space="preserve">参加政府采购活动前三年内在经营活动中没有重大违法记录的书面声明。（见格式）。</w:t>
      </w:r>
      <w:r/>
    </w:p>
    <w:p>
      <w:pPr>
        <w:ind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2、落实政府采购需满足的资格要求：执行财政部、工业和信息化部关于印发《政府采购促进中小企业发展管理办法》的通知（财库〔2020〕46号）、苏财购[2022]45号，本项目专门面向中小企业采购，符合文件要求的供应商应提交《中小企业声明函》，并上传至电子投标文件中，详见磋商文件。</w:t>
      </w:r>
      <w:r/>
    </w:p>
    <w:p>
      <w:pPr>
        <w:ind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3、本项目的特定资格要求：</w:t>
      </w:r>
      <w:r/>
    </w:p>
    <w:p>
      <w:pPr>
        <w:ind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bookmarkStart w:id="20" w:name="_Toc28359014"/>
      <w:r/>
      <w:bookmarkStart w:id="21" w:name="_Toc28359091"/>
      <w:r>
        <w:rPr>
          <w:rFonts w:hint="eastAsia" w:ascii="宋体" w:hAnsi="宋体" w:eastAsia="宋体" w:cs="宋体"/>
          <w:color w:val="auto"/>
          <w:sz w:val="24"/>
          <w:szCs w:val="24"/>
          <w:highlight w:val="none"/>
          <w:lang w:val="en-US" w:eastAsia="zh-CN"/>
        </w:rPr>
        <w:t xml:space="preserve">（1）磋商供应商须</w:t>
      </w:r>
      <w:r>
        <w:rPr>
          <w:rFonts w:hint="eastAsia" w:ascii="宋体" w:hAnsi="宋体" w:cs="宋体"/>
          <w:color w:val="auto"/>
          <w:sz w:val="24"/>
          <w:szCs w:val="24"/>
          <w:highlight w:val="none"/>
          <w:lang w:val="en-US" w:eastAsia="zh-CN"/>
        </w:rPr>
        <w:t xml:space="preserve">具备</w:t>
      </w:r>
      <w:r>
        <w:rPr>
          <w:rFonts w:hint="eastAsia" w:ascii="宋体" w:hAnsi="宋体" w:eastAsia="宋体" w:cs="宋体"/>
          <w:color w:val="auto"/>
          <w:sz w:val="24"/>
          <w:szCs w:val="24"/>
          <w:highlight w:val="none"/>
          <w:lang w:val="en-US" w:eastAsia="zh-CN"/>
        </w:rPr>
        <w:t xml:space="preserve">建设行政主管部门核发的有效的</w:t>
      </w:r>
      <w:r>
        <w:rPr>
          <w:rFonts w:hint="eastAsia" w:ascii="宋体" w:hAnsi="宋体" w:eastAsia="宋体" w:cs="宋体"/>
          <w:color w:val="auto"/>
          <w:sz w:val="24"/>
          <w:szCs w:val="24"/>
          <w:highlight w:val="none"/>
          <w:lang w:val="en-US" w:eastAsia="zh-CN"/>
        </w:rPr>
        <w:t xml:space="preserve">市政公用工程施工总承包叁级（含）及以上，</w:t>
      </w:r>
      <w:r>
        <w:rPr>
          <w:rFonts w:hint="eastAsia" w:ascii="宋体" w:hAnsi="Times New Roman" w:eastAsia="宋体" w:cs="Arial"/>
          <w:color w:val="auto"/>
          <w:sz w:val="24"/>
          <w:highlight w:val="none"/>
          <w:lang w:val="en-US" w:eastAsia="zh-CN"/>
        </w:rPr>
        <w:t xml:space="preserve">具有有效的营业执照；</w:t>
      </w:r>
      <w:r>
        <w:rPr>
          <w:rFonts w:hint="eastAsia" w:ascii="宋体" w:hAnsi="宋体" w:eastAsia="宋体" w:cs="宋体"/>
          <w:color w:val="auto"/>
          <w:sz w:val="24"/>
          <w:szCs w:val="24"/>
          <w:highlight w:val="none"/>
          <w:lang w:val="en-US" w:eastAsia="zh-CN"/>
        </w:rPr>
        <w:t xml:space="preserve">并取得安全生产许可证（有效的），并在人员、设备、资金等方面具有相应的施工能力；</w:t>
      </w:r>
      <w:r/>
    </w:p>
    <w:p>
      <w:pPr>
        <w:ind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拟派项目负责人须</w:t>
      </w:r>
      <w:r>
        <w:rPr>
          <w:rFonts w:hint="eastAsia" w:ascii="宋体" w:hAnsi="宋体" w:eastAsia="宋体" w:cs="宋体"/>
          <w:color w:val="auto"/>
          <w:sz w:val="24"/>
          <w:szCs w:val="24"/>
          <w:highlight w:val="none"/>
          <w:lang w:val="en-US" w:eastAsia="zh-CN"/>
        </w:rPr>
        <w:t xml:space="preserve">具备建设行政主管部门核发</w:t>
      </w:r>
      <w:r>
        <w:rPr>
          <w:rFonts w:hint="eastAsia" w:ascii="宋体" w:hAnsi="宋体" w:eastAsia="宋体" w:cs="宋体"/>
          <w:color w:val="auto"/>
          <w:sz w:val="24"/>
          <w:szCs w:val="24"/>
          <w:highlight w:val="none"/>
          <w:lang w:val="en-US" w:eastAsia="zh-CN"/>
        </w:rPr>
        <w:t xml:space="preserve">市政公用工程专业二级注册建造师（含）</w:t>
      </w:r>
      <w:r>
        <w:rPr>
          <w:rFonts w:hint="eastAsia" w:ascii="宋体" w:hAnsi="宋体" w:eastAsia="宋体" w:cs="宋体"/>
          <w:color w:val="auto"/>
          <w:sz w:val="24"/>
          <w:szCs w:val="24"/>
          <w:highlight w:val="none"/>
          <w:lang w:val="en-US" w:eastAsia="zh-CN"/>
        </w:rPr>
        <w:t xml:space="preserve">及以上资质，并具有安全生产考核合格证书（B类）（在有效期内）；</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（3）本项目要求授权委托人必须为项目负责人，不接受项目负责人以外的人员作为委托人参与投标过程中各环节的活动。拟派项目负责人必须为供应商的员工，提供</w:t>
      </w:r>
      <w:r>
        <w:rPr>
          <w:rFonts w:hint="eastAsia" w:ascii="宋体" w:hAnsi="宋体" w:eastAsia="宋体" w:cs="宋体"/>
          <w:color w:val="auto"/>
          <w:sz w:val="24"/>
          <w:szCs w:val="24"/>
          <w:highlight w:val="none"/>
          <w:lang w:val="en-US" w:eastAsia="zh-CN"/>
        </w:rPr>
        <w:t xml:space="preserve">202</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年</w:t>
      </w:r>
      <w:r>
        <w:rPr>
          <w:rFonts w:hint="eastAsia" w:ascii="宋体" w:hAnsi="宋体" w:cs="宋体"/>
          <w:color w:val="auto"/>
          <w:sz w:val="24"/>
          <w:szCs w:val="24"/>
          <w:highlight w:val="none"/>
          <w:lang w:val="en-US" w:eastAsia="zh-CN"/>
        </w:rPr>
        <w:t xml:space="preserve">08</w:t>
      </w:r>
      <w:r>
        <w:rPr>
          <w:rFonts w:hint="eastAsia" w:ascii="宋体" w:hAnsi="宋体" w:eastAsia="宋体" w:cs="宋体"/>
          <w:color w:val="auto"/>
          <w:sz w:val="24"/>
          <w:szCs w:val="24"/>
          <w:highlight w:val="none"/>
          <w:lang w:val="en-US" w:eastAsia="zh-CN"/>
        </w:rPr>
        <w:t xml:space="preserve">月</w:t>
      </w:r>
      <w:r>
        <w:rPr>
          <w:rFonts w:hint="eastAsia" w:ascii="宋体" w:hAnsi="宋体" w:eastAsia="宋体" w:cs="宋体"/>
          <w:color w:val="auto"/>
          <w:sz w:val="24"/>
          <w:szCs w:val="24"/>
          <w:highlight w:val="none"/>
          <w:lang w:val="en-US" w:eastAsia="zh-CN"/>
        </w:rPr>
        <w:t xml:space="preserve">至今任意一个月由供应商为其缴纳的社保缴纳证明（加盖社保中心章或社保中心参保缴费证明电子专用章），</w:t>
      </w:r>
      <w:r>
        <w:rPr>
          <w:rFonts w:hint="eastAsia" w:ascii="宋体" w:hAnsi="Times New Roman" w:eastAsia="宋体" w:cs="Arial"/>
          <w:color w:val="auto"/>
          <w:sz w:val="24"/>
          <w:highlight w:val="none"/>
          <w:lang w:val="en-US" w:eastAsia="zh-CN"/>
        </w:rPr>
        <w:t xml:space="preserve">供应商确定的项目负责人须全程参与磋商过程（含磋商、异议投诉等）</w:t>
      </w:r>
      <w:r>
        <w:rPr>
          <w:rFonts w:hint="eastAsia" w:ascii="宋体" w:hAnsi="宋体" w:eastAsia="宋体" w:cs="宋体"/>
          <w:color w:val="auto"/>
          <w:sz w:val="24"/>
          <w:szCs w:val="24"/>
          <w:highlight w:val="none"/>
          <w:lang w:val="en-US" w:eastAsia="zh-CN"/>
        </w:rPr>
        <w:t xml:space="preserve">；</w:t>
      </w:r>
      <w:r/>
    </w:p>
    <w:p>
      <w:pPr>
        <w:ind w:right="0" w:firstLine="480"/>
        <w:jc w:val="both"/>
        <w:keepLines w:val="0"/>
        <w:keepNext w:val="0"/>
        <w:pageBreakBefore w:val="0"/>
        <w:spacing w:line="360" w:lineRule="auto"/>
        <w:widowControl w:val="off"/>
        <w:rPr>
          <w:rFonts w:hint="eastAsia" w:ascii="宋体" w:hAnsi="Times New Roman" w:eastAsia="宋体" w:cs="Arial"/>
          <w:color w:val="auto"/>
          <w:sz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（4）</w:t>
      </w:r>
      <w:r>
        <w:rPr>
          <w:rFonts w:hint="eastAsia" w:ascii="宋体" w:hAnsi="Times New Roman" w:eastAsia="宋体" w:cs="Arial"/>
          <w:color w:val="auto"/>
          <w:sz w:val="24"/>
          <w:highlight w:val="none"/>
          <w:lang w:val="en-US" w:eastAsia="zh-CN"/>
        </w:rPr>
        <w:t xml:space="preserve">本工程招标工作执行江苏省住房和城乡建设厅公告〔2018〕6号文、苏建招办〔2022〕2号文，</w:t>
      </w:r>
      <w:r>
        <w:rPr>
          <w:rFonts w:hint="eastAsia" w:ascii="宋体" w:hAnsi="宋体" w:eastAsia="宋体" w:cs="宋体"/>
          <w:color w:val="auto"/>
          <w:sz w:val="24"/>
          <w:szCs w:val="24"/>
          <w:highlight w:val="none"/>
          <w:lang w:val="en-US" w:eastAsia="zh-CN"/>
        </w:rPr>
        <w:t xml:space="preserve">磋商供应商</w:t>
      </w:r>
      <w:r>
        <w:rPr>
          <w:rFonts w:hint="eastAsia" w:ascii="宋体" w:hAnsi="Times New Roman" w:eastAsia="宋体" w:cs="Arial"/>
          <w:color w:val="auto"/>
          <w:sz w:val="24"/>
          <w:highlight w:val="none"/>
          <w:lang w:val="en-US" w:eastAsia="zh-CN"/>
        </w:rPr>
        <w:t xml:space="preserve">在投标文件递交截止时间当日，建筑业企业资质动态监管结果不处于不合格状态。</w:t>
      </w:r>
      <w:r>
        <w:rPr>
          <w:rFonts w:hint="eastAsia" w:ascii="宋体" w:hAnsi="宋体" w:eastAsia="宋体" w:cs="宋体"/>
          <w:color w:val="auto"/>
          <w:sz w:val="24"/>
          <w:szCs w:val="24"/>
          <w:highlight w:val="none"/>
          <w:lang w:val="en-US" w:eastAsia="zh-CN"/>
        </w:rPr>
        <w:t xml:space="preserve">磋商供应商</w:t>
      </w:r>
      <w:r>
        <w:rPr>
          <w:rFonts w:hint="eastAsia" w:ascii="宋体" w:hAnsi="Times New Roman" w:eastAsia="宋体" w:cs="Arial"/>
          <w:color w:val="auto"/>
          <w:sz w:val="24"/>
          <w:highlight w:val="none"/>
          <w:lang w:val="en-US" w:eastAsia="zh-CN"/>
        </w:rPr>
        <w:t xml:space="preserve">的建筑业企业资质动态监管结果由</w:t>
      </w:r>
      <w:r>
        <w:rPr>
          <w:rFonts w:hint="eastAsia" w:ascii="宋体" w:hAnsi="宋体" w:eastAsia="宋体" w:cs="宋体"/>
          <w:color w:val="auto"/>
          <w:sz w:val="24"/>
          <w:szCs w:val="24"/>
          <w:highlight w:val="none"/>
        </w:rPr>
        <w:t xml:space="preserve">采购人</w:t>
      </w:r>
      <w:r>
        <w:rPr>
          <w:rFonts w:hint="eastAsia" w:ascii="宋体" w:hAnsi="Times New Roman" w:eastAsia="宋体" w:cs="Arial"/>
          <w:color w:val="auto"/>
          <w:sz w:val="24"/>
          <w:highlight w:val="none"/>
          <w:lang w:val="en-US" w:eastAsia="zh-CN"/>
        </w:rPr>
        <w:t xml:space="preserve">在投标文件递交截止时间当日登录“江苏省建筑市场监管与诚信信息一体化平台”进行查询获取。</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拟派项目负责人是非变更后无在建工程，或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见格式“供应商承诺书”）</w:t>
      </w:r>
      <w:r/>
    </w:p>
    <w:p>
      <w:pPr>
        <w:ind w:firstLine="480"/>
        <w:spacing w:line="360" w:lineRule="auto"/>
        <w:rPr>
          <w:rFonts w:hint="default"/>
          <w:color w:val="auto"/>
          <w:highlight w:val="none"/>
          <w:lang w:val="en-US" w:eastAsia="zh-CN"/>
        </w:rPr>
      </w:pPr>
      <w:r>
        <w:rPr>
          <w:rFonts w:hint="eastAsia" w:ascii="宋体" w:hAnsi="Times New Roman" w:eastAsia="宋体" w:cs="Arial"/>
          <w:b w:val="0"/>
          <w:bCs w:val="0"/>
          <w:color w:val="auto"/>
          <w:sz w:val="24"/>
          <w:highlight w:val="none"/>
          <w:lang w:val="en-US" w:eastAsia="zh-CN"/>
        </w:rPr>
        <w:t xml:space="preserve">注：在建工程是指处于中标结果公告（直接发包的项目以网上合同备案为准）到合同约定的工程全部完成且竣工验收合格期间的工程。竣工验收证明是指由建设单位（或监理）组织工程建设各方验收合格，并签署相应的单位工程质量竣工验收记录或者分部工程质量验收记录等验收文件。</w:t>
      </w:r>
      <w:r/>
    </w:p>
    <w:p>
      <w:pPr>
        <w:ind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）企业、法定代表人及项目负责人无不良行为承诺。（见格式）；</w:t>
      </w:r>
      <w:r/>
    </w:p>
    <w:p>
      <w:pPr>
        <w:ind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4、本项目其他资格要求：</w:t>
      </w:r>
      <w:r/>
    </w:p>
    <w:p>
      <w:pPr>
        <w:ind w:firstLine="480"/>
        <w:jc w:val="left"/>
        <w:pageBreakBefore w:val="0"/>
        <w:spacing w:line="360" w:lineRule="auto"/>
        <w:widowControl w:val="off"/>
        <w:rPr>
          <w:rFonts w:hint="eastAsia" w:ascii="宋体" w:hAnsi="Times New Roman" w:eastAsia="宋体" w:cs="Arial"/>
          <w:color w:val="auto"/>
          <w:sz w:val="24"/>
          <w:highlight w:val="none"/>
          <w:lang w:val="en-US" w:eastAsia="zh-CN"/>
        </w:rPr>
      </w:pPr>
      <w:r>
        <w:rPr>
          <w:rFonts w:hint="eastAsia" w:ascii="宋体" w:hAnsi="宋体" w:eastAsia="宋体" w:cs="宋体"/>
          <w:color w:val="auto"/>
          <w:sz w:val="24"/>
          <w:szCs w:val="24"/>
          <w:highlight w:val="none"/>
          <w:lang w:val="en-US" w:eastAsia="zh-CN"/>
        </w:rPr>
        <w:t xml:space="preserve">（1）</w:t>
      </w:r>
      <w:r>
        <w:rPr>
          <w:rFonts w:hint="eastAsia" w:ascii="宋体" w:hAnsi="Times New Roman" w:eastAsia="宋体" w:cs="Arial"/>
          <w:color w:val="auto"/>
          <w:sz w:val="24"/>
          <w:highlight w:val="none"/>
          <w:lang w:val="en-US" w:eastAsia="zh-CN"/>
        </w:rPr>
        <w:t xml:space="preserve">响应文件递交截止前被“信用中国”网站（www.creditchina.gov.cn）、中国政府采购网（www.ccgp.gov.cn）列入失信被执行人、重大税收违法案件当事人名单、政府采购严重违法失信行为记录名单的供应商，拒绝其参与政府采购活动。</w:t>
      </w:r>
      <w:r/>
    </w:p>
    <w:p>
      <w:pPr>
        <w:ind w:firstLine="480"/>
        <w:jc w:val="left"/>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(2)供应商/投标主体及其法定代表人、项目负责人未被列入“连云港市赣榆区行贿人联合惩戒信息库。”</w:t>
      </w:r>
      <w:r/>
    </w:p>
    <w:p>
      <w:pPr>
        <w:ind w:firstLine="480"/>
        <w:jc w:val="left"/>
        <w:pageBreakBefore w:val="0"/>
        <w:spacing w:line="360" w:lineRule="auto"/>
        <w:widowControl w:val="off"/>
        <w:rPr>
          <w:rFonts w:hint="eastAsia" w:ascii="宋体" w:hAnsi="Times New Roman" w:eastAsia="宋体" w:cs="Arial"/>
          <w:color w:val="auto"/>
          <w:sz w:val="24"/>
          <w:highlight w:val="none"/>
          <w:lang w:val="en-US" w:eastAsia="zh-CN"/>
        </w:rPr>
      </w:pPr>
      <w:r>
        <w:rPr>
          <w:rFonts w:hint="eastAsia" w:ascii="宋体" w:hAnsi="宋体" w:eastAsia="宋体" w:cs="宋体"/>
          <w:color w:val="auto"/>
          <w:sz w:val="24"/>
          <w:szCs w:val="24"/>
          <w:highlight w:val="none"/>
          <w:lang w:val="en-US" w:eastAsia="zh-CN"/>
        </w:rPr>
        <w:t xml:space="preserve">备注：采购人/招标人和区公共资源交易中心通过赣榆区行贿人联合惩戒信息库，对供应商/投标主体情况进行内部查询，查询结果页面打印留存。</w:t>
      </w:r>
      <w:r/>
    </w:p>
    <w:p>
      <w:pPr>
        <w:ind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本项目</w:t>
      </w:r>
      <w:r>
        <w:rPr>
          <w:rFonts w:hint="eastAsia" w:ascii="宋体" w:hAnsi="宋体" w:eastAsia="宋体" w:cs="宋体"/>
          <w:color w:val="auto"/>
          <w:sz w:val="24"/>
          <w:szCs w:val="24"/>
          <w:highlight w:val="none"/>
          <w:lang w:eastAsia="zh-CN"/>
        </w:rPr>
        <w:t xml:space="preserve">成交</w:t>
      </w:r>
      <w:r>
        <w:rPr>
          <w:rFonts w:hint="eastAsia" w:ascii="宋体" w:hAnsi="宋体" w:eastAsia="宋体" w:cs="宋体"/>
          <w:color w:val="auto"/>
          <w:sz w:val="24"/>
          <w:szCs w:val="24"/>
          <w:highlight w:val="none"/>
        </w:rPr>
        <w:t xml:space="preserve">后不允许分包或转包</w:t>
      </w:r>
      <w:r>
        <w:rPr>
          <w:rFonts w:hint="eastAsia" w:ascii="宋体" w:hAnsi="宋体" w:eastAsia="宋体" w:cs="宋体"/>
          <w:color w:val="auto"/>
          <w:sz w:val="24"/>
          <w:szCs w:val="24"/>
          <w:highlight w:val="none"/>
          <w:lang w:eastAsia="zh-CN"/>
        </w:rPr>
        <w:t xml:space="preserve">。</w:t>
      </w:r>
      <w:r/>
    </w:p>
    <w:p>
      <w:pPr>
        <w:ind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法律、法规规定的其他条件。</w:t>
      </w:r>
      <w:r/>
    </w:p>
    <w:p>
      <w:pPr>
        <w:ind w:right="0" w:firstLine="482"/>
        <w:jc w:val="both"/>
        <w:keepLines w:val="0"/>
        <w:keepNext w:val="0"/>
        <w:pageBreakBefore w:val="0"/>
        <w:spacing w:line="360" w:lineRule="auto"/>
        <w:widowControl w:val="off"/>
        <w:rPr>
          <w:rFonts w:hint="eastAsia" w:ascii="宋体" w:hAnsi="宋体" w:eastAsia="宋体" w:cs="宋体"/>
          <w:b/>
          <w:bCs w:val="0"/>
          <w:color w:val="auto"/>
          <w:sz w:val="24"/>
          <w:szCs w:val="24"/>
          <w:highlight w:val="none"/>
        </w:rPr>
        <w:outlineLvl w:val="9"/>
      </w:pPr>
      <w:r/>
      <w:bookmarkStart w:id="22" w:name="_Toc35393631"/>
      <w:r/>
      <w:bookmarkStart w:id="23" w:name="_Toc35393800"/>
      <w:r>
        <w:rPr>
          <w:rFonts w:hint="eastAsia" w:ascii="宋体" w:hAnsi="宋体" w:eastAsia="宋体" w:cs="宋体"/>
          <w:b/>
          <w:bCs w:val="0"/>
          <w:color w:val="auto"/>
          <w:sz w:val="24"/>
          <w:szCs w:val="24"/>
          <w:highlight w:val="none"/>
        </w:rPr>
        <w:t xml:space="preserve">三、获取</w:t>
      </w:r>
      <w:r>
        <w:rPr>
          <w:rFonts w:hint="eastAsia" w:ascii="宋体" w:hAnsi="宋体" w:eastAsia="宋体" w:cs="宋体"/>
          <w:b/>
          <w:bCs w:val="0"/>
          <w:color w:val="auto"/>
          <w:sz w:val="24"/>
          <w:szCs w:val="24"/>
          <w:highlight w:val="none"/>
          <w:lang w:eastAsia="zh-CN"/>
        </w:rPr>
        <w:t xml:space="preserve">竞争性磋商</w:t>
      </w:r>
      <w:r>
        <w:rPr>
          <w:rFonts w:hint="eastAsia" w:ascii="宋体" w:hAnsi="宋体" w:eastAsia="宋体" w:cs="宋体"/>
          <w:b/>
          <w:bCs w:val="0"/>
          <w:color w:val="auto"/>
          <w:sz w:val="24"/>
          <w:szCs w:val="24"/>
          <w:highlight w:val="none"/>
        </w:rPr>
        <w:t xml:space="preserve">文件</w:t>
      </w:r>
      <w:bookmarkEnd w:id="20"/>
      <w:r/>
      <w:bookmarkEnd w:id="21"/>
      <w:r/>
      <w:bookmarkEnd w:id="22"/>
      <w:r/>
      <w:bookmarkEnd w:id="23"/>
      <w:r/>
      <w:r/>
    </w:p>
    <w:p>
      <w:pPr>
        <w:numPr>
          <w:ilvl w:val="0"/>
          <w:numId w:val="0"/>
        </w:numPr>
        <w:ind w:firstLine="480"/>
        <w:jc w:val="left"/>
        <w:pageBreakBefore w:val="0"/>
        <w:spacing w:line="360" w:lineRule="auto"/>
        <w:widowControl w:val="off"/>
        <w:rPr>
          <w:rFonts w:hint="eastAsia" w:ascii="宋体" w:hAnsi="宋体" w:eastAsia="宋体" w:cs="宋体"/>
          <w:color w:val="auto"/>
          <w:sz w:val="24"/>
          <w:szCs w:val="24"/>
          <w:highlight w:val="none"/>
        </w:rPr>
      </w:pPr>
      <w:r/>
      <w:bookmarkStart w:id="24" w:name="_Toc35393632"/>
      <w:r/>
      <w:bookmarkStart w:id="25" w:name="_Toc35393801"/>
      <w:r/>
      <w:bookmarkStart w:id="26" w:name="_Toc28359015"/>
      <w:r/>
      <w:bookmarkStart w:id="27" w:name="_Toc28359092"/>
      <w:r>
        <w:rPr>
          <w:rFonts w:hint="eastAsia" w:ascii="宋体" w:hAnsi="宋体" w:eastAsia="宋体" w:cs="宋体"/>
          <w:color w:val="auto"/>
          <w:sz w:val="24"/>
          <w:szCs w:val="24"/>
          <w:highlight w:val="none"/>
        </w:rPr>
        <w:t xml:space="preserve">1、时间：自磋商文件公告发布之日起5个工作日；</w:t>
      </w:r>
      <w:r/>
    </w:p>
    <w:p>
      <w:pPr>
        <w:numPr>
          <w:ilvl w:val="0"/>
          <w:numId w:val="0"/>
        </w:numPr>
        <w:ind w:firstLine="480"/>
        <w:jc w:val="left"/>
        <w:pageBreakBefore w:val="0"/>
        <w:spacing w:line="360" w:lineRule="auto"/>
        <w:widowControl w:val="off"/>
        <w:rPr>
          <w:rFonts w:hint="eastAsia" w:ascii="宋体" w:hAnsi="宋体" w:cs="宋体"/>
          <w:color w:val="auto"/>
          <w:sz w:val="24"/>
          <w:highlight w:val="none"/>
          <w:lang w:val="en-US" w:eastAsia="zh-CN"/>
        </w:rPr>
      </w:pPr>
      <w:r>
        <w:rPr>
          <w:rFonts w:hint="eastAsia" w:ascii="宋体" w:hAnsi="宋体" w:cs="宋体"/>
          <w:color w:val="auto"/>
          <w:sz w:val="24"/>
          <w:szCs w:val="24"/>
          <w:highlight w:val="none"/>
          <w:lang w:val="en-US" w:eastAsia="zh-CN" w:bidi="ar-SA"/>
        </w:rPr>
        <w:t xml:space="preserve">2、</w:t>
      </w:r>
      <w:r>
        <w:rPr>
          <w:rFonts w:hint="eastAsia" w:ascii="宋体" w:hAnsi="宋体" w:cs="宋体"/>
          <w:color w:val="auto"/>
          <w:sz w:val="24"/>
          <w:highlight w:val="none"/>
        </w:rPr>
        <w:t xml:space="preserve">方式：</w:t>
      </w:r>
      <w:r>
        <w:rPr>
          <w:rFonts w:hint="eastAsia" w:ascii="宋体" w:hAnsi="宋体" w:eastAsia="宋体" w:cs="宋体"/>
          <w:color w:val="auto"/>
          <w:sz w:val="24"/>
          <w:szCs w:val="24"/>
          <w:highlight w:val="none"/>
        </w:rPr>
        <w:t xml:space="preserve">在“江苏政府采购网”自行免费下载磋商文件</w:t>
      </w:r>
      <w:r>
        <w:rPr>
          <w:rFonts w:hint="eastAsia" w:ascii="宋体" w:hAnsi="宋体" w:cs="宋体"/>
          <w:color w:val="auto"/>
          <w:sz w:val="24"/>
          <w:highlight w:val="none"/>
          <w:lang w:val="en-US" w:eastAsia="zh-CN"/>
        </w:rPr>
        <w:t xml:space="preserve">；</w:t>
      </w:r>
      <w:r/>
    </w:p>
    <w:p>
      <w:pPr>
        <w:ind w:firstLine="480"/>
        <w:jc w:val="left"/>
        <w:pageBreakBefore w:val="0"/>
        <w:spacing w:line="360" w:lineRule="auto"/>
        <w:widowControl w:val="off"/>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、售价：人民币</w:t>
      </w:r>
      <w:r>
        <w:rPr>
          <w:rFonts w:hint="eastAsia" w:ascii="宋体" w:hAnsi="宋体" w:cs="宋体"/>
          <w:color w:val="auto"/>
          <w:sz w:val="24"/>
          <w:highlight w:val="none"/>
          <w:lang w:val="en-US" w:eastAsia="zh-CN"/>
        </w:rPr>
        <w:t xml:space="preserve">0</w:t>
      </w:r>
      <w:r>
        <w:rPr>
          <w:rFonts w:hint="eastAsia" w:ascii="宋体" w:hAnsi="宋体" w:cs="宋体"/>
          <w:color w:val="auto"/>
          <w:sz w:val="24"/>
          <w:highlight w:val="none"/>
        </w:rPr>
        <w:t xml:space="preserve">元</w:t>
      </w:r>
      <w:r>
        <w:rPr>
          <w:rFonts w:hint="eastAsia" w:ascii="宋体" w:hAnsi="宋体" w:cs="宋体"/>
          <w:color w:val="auto"/>
          <w:sz w:val="24"/>
          <w:highlight w:val="none"/>
          <w:lang w:eastAsia="zh-CN"/>
        </w:rPr>
        <w:t xml:space="preserve">。</w:t>
      </w:r>
      <w:r/>
    </w:p>
    <w:p>
      <w:pPr>
        <w:pStyle w:val="1056"/>
        <w:ind w:right="0" w:firstLine="482"/>
        <w:jc w:val="both"/>
        <w:keepLines w:val="0"/>
        <w:keepNext w:val="0"/>
        <w:pageBreakBefore w:val="0"/>
        <w:spacing w:line="360" w:lineRule="auto"/>
        <w:widowControl w:val="off"/>
        <w:rPr>
          <w:rFonts w:ascii="宋体" w:hAnsi="宋体" w:eastAsia="宋体" w:cs="宋体"/>
          <w:b/>
          <w:bCs w:val="0"/>
          <w:color w:val="auto"/>
          <w:sz w:val="24"/>
          <w:szCs w:val="24"/>
          <w:highlight w:val="none"/>
          <w:lang w:val="en-US"/>
        </w:rPr>
        <w:outlineLvl w:val="9"/>
      </w:pPr>
      <w:r>
        <w:rPr>
          <w:rFonts w:hint="eastAsia" w:ascii="宋体" w:hAnsi="宋体" w:eastAsia="宋体" w:cs="宋体"/>
          <w:b/>
          <w:bCs w:val="0"/>
          <w:color w:val="auto"/>
          <w:sz w:val="24"/>
          <w:szCs w:val="24"/>
          <w:highlight w:val="none"/>
        </w:rPr>
        <w:t xml:space="preserve">四、</w:t>
      </w:r>
      <w:bookmarkEnd w:id="24"/>
      <w:r/>
      <w:bookmarkEnd w:id="25"/>
      <w:r/>
      <w:bookmarkEnd w:id="26"/>
      <w:r/>
      <w:bookmarkEnd w:id="27"/>
      <w:r>
        <w:rPr>
          <w:rFonts w:hint="eastAsia" w:ascii="宋体" w:hAnsi="宋体" w:eastAsia="宋体" w:cs="宋体"/>
          <w:b/>
          <w:bCs w:val="0"/>
          <w:color w:val="auto"/>
          <w:sz w:val="24"/>
          <w:szCs w:val="24"/>
          <w:highlight w:val="none"/>
          <w:lang w:val="en-US" w:eastAsia="zh-CN"/>
        </w:rPr>
        <w:t xml:space="preserve">响应</w:t>
      </w:r>
      <w:r>
        <w:rPr>
          <w:rFonts w:hint="eastAsia" w:ascii="宋体" w:hAnsi="宋体" w:eastAsia="宋体" w:cs="宋体"/>
          <w:b/>
          <w:bCs w:val="0"/>
          <w:color w:val="auto"/>
          <w:sz w:val="24"/>
          <w:szCs w:val="24"/>
          <w:highlight w:val="none"/>
          <w:lang w:val="en-US" w:eastAsia="zh-CN" w:bidi="ar-SA"/>
        </w:rPr>
        <w:t xml:space="preserve">文件的递交及开启</w:t>
      </w:r>
      <w:r/>
    </w:p>
    <w:p>
      <w:pPr>
        <w:ind w:firstLine="480"/>
        <w:pageBreakBefore w:val="0"/>
        <w:spacing w:line="360" w:lineRule="auto"/>
        <w:widowControl w:val="off"/>
        <w:rPr>
          <w:rFonts w:hint="eastAsia" w:ascii="宋体" w:hAnsi="宋体" w:cs="宋体"/>
          <w:color w:val="auto"/>
          <w:sz w:val="24"/>
          <w:highlight w:val="none"/>
        </w:rPr>
      </w:pPr>
      <w:r/>
      <w:bookmarkStart w:id="28" w:name="_Toc35393803"/>
      <w:r/>
      <w:bookmarkStart w:id="29" w:name="_Toc35393634"/>
      <w:r/>
      <w:bookmarkStart w:id="30" w:name="_Toc28359017"/>
      <w:r/>
      <w:bookmarkStart w:id="31" w:name="_Toc28359094"/>
      <w:r>
        <w:rPr>
          <w:rFonts w:hint="eastAsia" w:ascii="宋体" w:hAnsi="宋体" w:cs="宋体"/>
          <w:color w:val="auto"/>
          <w:sz w:val="24"/>
          <w:highlight w:val="none"/>
        </w:rPr>
        <w:t xml:space="preserve">1、电子响应文件递交截止时间：</w:t>
      </w:r>
      <w:r/>
    </w:p>
    <w:p>
      <w:pPr>
        <w:ind w:firstLine="48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时间：</w:t>
      </w:r>
      <w:r>
        <w:rPr>
          <w:rFonts w:hint="eastAsia" w:ascii="宋体" w:hAnsi="宋体" w:cs="宋体"/>
          <w:b/>
          <w:bCs/>
          <w:color w:val="auto"/>
          <w:sz w:val="24"/>
          <w:szCs w:val="28"/>
          <w:highlight w:val="none"/>
          <w:u w:val="single"/>
        </w:rPr>
        <w:t xml:space="preserve">202</w:t>
      </w:r>
      <w:r>
        <w:rPr>
          <w:rFonts w:hint="eastAsia" w:ascii="宋体" w:hAnsi="宋体" w:cs="宋体"/>
          <w:b/>
          <w:bCs/>
          <w:color w:val="auto"/>
          <w:sz w:val="24"/>
          <w:szCs w:val="28"/>
          <w:highlight w:val="none"/>
          <w:u w:val="single"/>
          <w:lang w:val="en-US" w:eastAsia="zh-CN"/>
        </w:rPr>
        <w:t xml:space="preserve">5</w:t>
      </w:r>
      <w:r>
        <w:rPr>
          <w:rFonts w:hint="eastAsia" w:ascii="宋体" w:hAnsi="宋体" w:cs="宋体"/>
          <w:b/>
          <w:bCs/>
          <w:color w:val="auto"/>
          <w:sz w:val="24"/>
          <w:szCs w:val="28"/>
          <w:highlight w:val="none"/>
          <w:u w:val="single"/>
        </w:rPr>
        <w:t xml:space="preserve">年</w:t>
      </w:r>
      <w:r>
        <w:rPr>
          <w:rFonts w:hint="eastAsia" w:ascii="宋体" w:hAnsi="宋体" w:cs="宋体"/>
          <w:b/>
          <w:bCs/>
          <w:color w:val="auto"/>
          <w:sz w:val="24"/>
          <w:szCs w:val="28"/>
          <w:highlight w:val="none"/>
          <w:u w:val="single"/>
          <w:lang w:val="en-US" w:eastAsia="zh-CN"/>
        </w:rPr>
        <w:t xml:space="preserve">11</w:t>
      </w:r>
      <w:r>
        <w:rPr>
          <w:rFonts w:hint="eastAsia" w:ascii="宋体" w:hAnsi="宋体" w:cs="宋体"/>
          <w:b/>
          <w:bCs/>
          <w:color w:val="auto"/>
          <w:sz w:val="24"/>
          <w:szCs w:val="28"/>
          <w:highlight w:val="none"/>
          <w:u w:val="single"/>
        </w:rPr>
        <w:t xml:space="preserve">月</w:t>
      </w:r>
      <w:r>
        <w:rPr>
          <w:rFonts w:hint="eastAsia" w:ascii="宋体" w:hAnsi="宋体" w:cs="宋体"/>
          <w:b/>
          <w:bCs/>
          <w:color w:val="auto"/>
          <w:sz w:val="24"/>
          <w:szCs w:val="28"/>
          <w:highlight w:val="none"/>
          <w:u w:val="single"/>
          <w:lang w:val="en-US" w:eastAsia="zh-CN"/>
        </w:rPr>
        <w:t xml:space="preserve">26</w:t>
      </w:r>
      <w:r>
        <w:rPr>
          <w:rFonts w:hint="eastAsia" w:ascii="宋体" w:hAnsi="宋体" w:cs="宋体"/>
          <w:b/>
          <w:bCs/>
          <w:color w:val="auto"/>
          <w:sz w:val="24"/>
          <w:szCs w:val="28"/>
          <w:highlight w:val="none"/>
          <w:u w:val="single"/>
        </w:rPr>
        <w:t xml:space="preserve">日</w:t>
      </w:r>
      <w:r>
        <w:rPr>
          <w:rFonts w:hint="eastAsia" w:ascii="宋体" w:hAnsi="宋体" w:cs="宋体"/>
          <w:b/>
          <w:bCs/>
          <w:color w:val="auto"/>
          <w:sz w:val="24"/>
          <w:szCs w:val="28"/>
          <w:highlight w:val="none"/>
          <w:u w:val="single"/>
          <w:lang w:val="en-US" w:eastAsia="zh-CN"/>
        </w:rPr>
        <w:t xml:space="preserve">09</w:t>
      </w:r>
      <w:r>
        <w:rPr>
          <w:rFonts w:hint="eastAsia" w:ascii="宋体" w:hAnsi="宋体" w:cs="宋体"/>
          <w:b/>
          <w:bCs/>
          <w:color w:val="auto"/>
          <w:sz w:val="24"/>
          <w:szCs w:val="28"/>
          <w:highlight w:val="none"/>
          <w:u w:val="single"/>
        </w:rPr>
        <w:t xml:space="preserve">时</w:t>
      </w:r>
      <w:r>
        <w:rPr>
          <w:rFonts w:hint="eastAsia" w:ascii="宋体" w:hAnsi="宋体" w:cs="宋体"/>
          <w:b/>
          <w:bCs/>
          <w:color w:val="auto"/>
          <w:sz w:val="24"/>
          <w:szCs w:val="28"/>
          <w:highlight w:val="none"/>
          <w:u w:val="single"/>
          <w:lang w:val="en-US" w:eastAsia="zh-CN"/>
        </w:rPr>
        <w:t xml:space="preserve">00</w:t>
      </w:r>
      <w:r>
        <w:rPr>
          <w:rFonts w:hint="eastAsia" w:ascii="宋体" w:hAnsi="宋体" w:cs="宋体"/>
          <w:b/>
          <w:bCs/>
          <w:color w:val="auto"/>
          <w:sz w:val="24"/>
          <w:szCs w:val="28"/>
          <w:highlight w:val="none"/>
          <w:u w:val="single"/>
        </w:rPr>
        <w:t xml:space="preserve">分00秒</w:t>
      </w:r>
      <w:r>
        <w:rPr>
          <w:rFonts w:hint="eastAsia" w:ascii="宋体" w:hAnsi="宋体" w:cs="宋体"/>
          <w:color w:val="auto"/>
          <w:sz w:val="24"/>
          <w:highlight w:val="none"/>
        </w:rPr>
        <w:t xml:space="preserve">（北京时间）</w:t>
      </w:r>
      <w:r/>
    </w:p>
    <w:p>
      <w:pPr>
        <w:numPr>
          <w:ilvl w:val="0"/>
          <w:numId w:val="0"/>
        </w:numPr>
        <w:ind w:left="0" w:firstLine="48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szCs w:val="24"/>
          <w:highlight w:val="none"/>
          <w:lang w:val="en-US" w:eastAsia="zh-CN" w:bidi="ar-SA"/>
        </w:rPr>
        <w:t xml:space="preserve">2、</w:t>
      </w:r>
      <w:r>
        <w:rPr>
          <w:rFonts w:hint="eastAsia" w:ascii="宋体" w:hAnsi="宋体" w:cs="宋体"/>
          <w:color w:val="auto"/>
          <w:sz w:val="24"/>
          <w:highlight w:val="none"/>
        </w:rPr>
        <w:t xml:space="preserve">开启时间：</w:t>
      </w:r>
      <w:r/>
    </w:p>
    <w:p>
      <w:pPr>
        <w:ind w:firstLine="48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时间：</w:t>
      </w:r>
      <w:r>
        <w:rPr>
          <w:rFonts w:hint="eastAsia" w:ascii="宋体" w:hAnsi="宋体" w:cs="宋体"/>
          <w:b/>
          <w:bCs/>
          <w:color w:val="auto"/>
          <w:sz w:val="24"/>
          <w:szCs w:val="28"/>
          <w:highlight w:val="none"/>
          <w:u w:val="single"/>
        </w:rPr>
        <w:t xml:space="preserve">202</w:t>
      </w:r>
      <w:r>
        <w:rPr>
          <w:rFonts w:hint="eastAsia" w:ascii="宋体" w:hAnsi="宋体" w:cs="宋体"/>
          <w:b/>
          <w:bCs/>
          <w:color w:val="auto"/>
          <w:sz w:val="24"/>
          <w:szCs w:val="28"/>
          <w:highlight w:val="none"/>
          <w:u w:val="single"/>
          <w:lang w:val="en-US" w:eastAsia="zh-CN"/>
        </w:rPr>
        <w:t xml:space="preserve">5</w:t>
      </w:r>
      <w:r>
        <w:rPr>
          <w:rFonts w:hint="eastAsia" w:ascii="宋体" w:hAnsi="宋体" w:cs="宋体"/>
          <w:b/>
          <w:bCs/>
          <w:color w:val="auto"/>
          <w:sz w:val="24"/>
          <w:szCs w:val="28"/>
          <w:highlight w:val="none"/>
          <w:u w:val="single"/>
        </w:rPr>
        <w:t xml:space="preserve">年</w:t>
      </w:r>
      <w:r>
        <w:rPr>
          <w:rFonts w:hint="eastAsia" w:ascii="宋体" w:hAnsi="宋体" w:cs="宋体"/>
          <w:b/>
          <w:bCs/>
          <w:color w:val="auto"/>
          <w:sz w:val="24"/>
          <w:szCs w:val="28"/>
          <w:highlight w:val="none"/>
          <w:u w:val="single"/>
          <w:lang w:val="en-US" w:eastAsia="zh-CN"/>
        </w:rPr>
        <w:t xml:space="preserve">11</w:t>
      </w:r>
      <w:r>
        <w:rPr>
          <w:rFonts w:hint="eastAsia" w:ascii="宋体" w:hAnsi="宋体" w:cs="宋体"/>
          <w:b/>
          <w:bCs/>
          <w:color w:val="auto"/>
          <w:sz w:val="24"/>
          <w:szCs w:val="28"/>
          <w:highlight w:val="none"/>
          <w:u w:val="single"/>
        </w:rPr>
        <w:t xml:space="preserve">月</w:t>
      </w:r>
      <w:r>
        <w:rPr>
          <w:rFonts w:hint="eastAsia" w:ascii="宋体" w:hAnsi="宋体" w:cs="宋体"/>
          <w:b/>
          <w:bCs/>
          <w:color w:val="auto"/>
          <w:sz w:val="24"/>
          <w:szCs w:val="28"/>
          <w:highlight w:val="none"/>
          <w:u w:val="single"/>
          <w:lang w:val="en-US" w:eastAsia="zh-CN"/>
        </w:rPr>
        <w:t xml:space="preserve">26</w:t>
      </w:r>
      <w:r>
        <w:rPr>
          <w:rFonts w:hint="eastAsia" w:ascii="宋体" w:hAnsi="宋体" w:cs="宋体"/>
          <w:b/>
          <w:bCs/>
          <w:color w:val="auto"/>
          <w:sz w:val="24"/>
          <w:szCs w:val="28"/>
          <w:highlight w:val="none"/>
          <w:u w:val="single"/>
        </w:rPr>
        <w:t xml:space="preserve">日</w:t>
      </w:r>
      <w:r>
        <w:rPr>
          <w:rFonts w:hint="eastAsia" w:ascii="宋体" w:hAnsi="宋体" w:cs="宋体"/>
          <w:b/>
          <w:bCs/>
          <w:color w:val="auto"/>
          <w:sz w:val="24"/>
          <w:szCs w:val="28"/>
          <w:highlight w:val="none"/>
          <w:u w:val="single"/>
          <w:lang w:val="en-US" w:eastAsia="zh-CN"/>
        </w:rPr>
        <w:t xml:space="preserve">09</w:t>
      </w:r>
      <w:r>
        <w:rPr>
          <w:rFonts w:hint="eastAsia" w:ascii="宋体" w:hAnsi="宋体" w:cs="宋体"/>
          <w:b/>
          <w:bCs/>
          <w:color w:val="auto"/>
          <w:sz w:val="24"/>
          <w:szCs w:val="28"/>
          <w:highlight w:val="none"/>
          <w:u w:val="single"/>
        </w:rPr>
        <w:t xml:space="preserve">时</w:t>
      </w:r>
      <w:r>
        <w:rPr>
          <w:rFonts w:hint="eastAsia" w:ascii="宋体" w:hAnsi="宋体" w:cs="宋体"/>
          <w:b/>
          <w:bCs/>
          <w:color w:val="auto"/>
          <w:sz w:val="24"/>
          <w:szCs w:val="28"/>
          <w:highlight w:val="none"/>
          <w:u w:val="single"/>
          <w:lang w:val="en-US" w:eastAsia="zh-CN"/>
        </w:rPr>
        <w:t xml:space="preserve">00</w:t>
      </w:r>
      <w:r>
        <w:rPr>
          <w:rFonts w:hint="eastAsia" w:ascii="宋体" w:hAnsi="宋体" w:cs="宋体"/>
          <w:b/>
          <w:bCs/>
          <w:color w:val="auto"/>
          <w:sz w:val="24"/>
          <w:szCs w:val="28"/>
          <w:highlight w:val="none"/>
          <w:u w:val="single"/>
        </w:rPr>
        <w:t xml:space="preserve">分00秒</w:t>
      </w:r>
      <w:r>
        <w:rPr>
          <w:rFonts w:hint="eastAsia" w:ascii="宋体" w:hAnsi="宋体" w:cs="宋体"/>
          <w:color w:val="auto"/>
          <w:sz w:val="24"/>
          <w:highlight w:val="none"/>
        </w:rPr>
        <w:t xml:space="preserve">（北京时间）</w:t>
      </w:r>
      <w:r/>
    </w:p>
    <w:p>
      <w:pPr>
        <w:ind w:firstLine="482"/>
        <w:pageBreakBefore w:val="0"/>
        <w:spacing w:line="360" w:lineRule="auto"/>
        <w:widowControl w:val="off"/>
        <w:rPr>
          <w:rFonts w:ascii="宋体" w:hAnsi="宋体" w:cs="宋体"/>
          <w:b w:val="0"/>
          <w:bCs w:val="0"/>
          <w:color w:val="auto"/>
          <w:sz w:val="24"/>
          <w:szCs w:val="24"/>
          <w:highlight w:val="none"/>
        </w:rPr>
      </w:pPr>
      <w:r>
        <w:rPr>
          <w:rFonts w:hint="eastAsia" w:ascii="宋体" w:hAnsi="宋体" w:cs="宋体"/>
          <w:b/>
          <w:bCs/>
          <w:color w:val="auto"/>
          <w:sz w:val="24"/>
          <w:szCs w:val="24"/>
          <w:highlight w:val="none"/>
        </w:rPr>
        <w:t xml:space="preserve">注：</w:t>
      </w:r>
      <w:r>
        <w:rPr>
          <w:rFonts w:hint="eastAsia" w:ascii="宋体" w:hAnsi="宋体" w:cs="宋体"/>
          <w:color w:val="auto"/>
          <w:sz w:val="24"/>
          <w:szCs w:val="24"/>
          <w:highlight w:val="none"/>
        </w:rPr>
        <w:t xml:space="preserve">各供应商请关注开标大厅交流区，在开标结束后，请勿离开开标大厅，待资格审查和商务技术审查完毕，采购人或采购代理机构通知最后报价填报后，所有的响应供应商须在</w:t>
      </w:r>
      <w:r>
        <w:rPr>
          <w:rFonts w:hint="eastAsia" w:ascii="宋体" w:hAnsi="宋体" w:cs="宋体"/>
          <w:color w:val="auto"/>
          <w:sz w:val="24"/>
          <w:szCs w:val="24"/>
          <w:highlight w:val="none"/>
          <w:lang w:val="en-US" w:eastAsia="zh-CN"/>
        </w:rPr>
        <w:t xml:space="preserve">规定的时间内</w:t>
      </w:r>
      <w:r>
        <w:rPr>
          <w:rFonts w:hint="eastAsia" w:ascii="宋体" w:hAnsi="宋体" w:cs="宋体"/>
          <w:color w:val="auto"/>
          <w:sz w:val="24"/>
          <w:szCs w:val="24"/>
          <w:highlight w:val="none"/>
        </w:rPr>
        <w:t xml:space="preserve">内填写并提交最后报</w:t>
      </w:r>
      <w:r>
        <w:rPr>
          <w:rFonts w:hint="eastAsia" w:ascii="宋体" w:hAnsi="宋体" w:cs="宋体"/>
          <w:b w:val="0"/>
          <w:bCs w:val="0"/>
          <w:color w:val="auto"/>
          <w:sz w:val="24"/>
          <w:szCs w:val="24"/>
          <w:highlight w:val="none"/>
        </w:rPr>
        <w:t xml:space="preserve">价，</w:t>
      </w:r>
      <w:r>
        <w:rPr>
          <w:rFonts w:hint="eastAsia" w:ascii="宋体" w:hAnsi="宋体" w:cs="Times New Roman"/>
          <w:b w:val="0"/>
          <w:bCs w:val="0"/>
          <w:color w:val="auto"/>
          <w:sz w:val="24"/>
          <w:szCs w:val="24"/>
          <w:highlight w:val="none"/>
        </w:rPr>
        <w:t xml:space="preserve">未在磋商小组规定的时间内完成最后报价的视为放弃磋商，其磋商响应按无效响应处理</w:t>
      </w:r>
      <w:r>
        <w:rPr>
          <w:rFonts w:hint="eastAsia" w:ascii="宋体" w:hAnsi="宋体" w:cs="宋体"/>
          <w:b w:val="0"/>
          <w:bCs w:val="0"/>
          <w:color w:val="auto"/>
          <w:sz w:val="24"/>
          <w:szCs w:val="24"/>
          <w:highlight w:val="none"/>
        </w:rPr>
        <w:t xml:space="preserve">。</w:t>
      </w:r>
      <w:r/>
    </w:p>
    <w:p>
      <w:pPr>
        <w:ind w:firstLine="480"/>
        <w:pageBreakBefore w:val="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highlight w:val="none"/>
        </w:rPr>
        <w:t xml:space="preserve">、</w:t>
      </w:r>
      <w:r>
        <w:rPr>
          <w:rFonts w:hint="eastAsia" w:ascii="宋体" w:hAnsi="宋体" w:cs="宋体"/>
          <w:color w:val="auto"/>
          <w:sz w:val="24"/>
          <w:szCs w:val="24"/>
          <w:highlight w:val="none"/>
        </w:rPr>
        <w:t xml:space="preserve">线上开标地点：“苏采云”系统（网址：http://jszfcg.jsczt.cn/）“开标大厅”。</w:t>
      </w:r>
      <w:r/>
    </w:p>
    <w:p>
      <w:pPr>
        <w:ind w:firstLine="480"/>
        <w:pageBreakBefore w:val="0"/>
        <w:spacing w:line="360" w:lineRule="auto"/>
        <w:widowControl w:val="off"/>
        <w:rPr>
          <w:rFonts w:hint="eastAsia" w:ascii="宋体" w:hAnsi="宋体" w:cs="宋体"/>
          <w:b w:val="0"/>
          <w:bCs w:val="0"/>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highlight w:val="none"/>
        </w:rPr>
        <w:t xml:space="preserve">、</w:t>
      </w:r>
      <w:r>
        <w:rPr>
          <w:rFonts w:hint="eastAsia" w:ascii="宋体" w:hAnsi="宋体" w:cs="宋体"/>
          <w:color w:val="auto"/>
          <w:sz w:val="24"/>
          <w:szCs w:val="24"/>
          <w:highlight w:val="none"/>
        </w:rPr>
        <w:t xml:space="preserve">响应文件的解密：开标当天各供应商及时登录不见面开标大厅，响应文件递交截止时间后，采购人将在系统内公布投标供应商</w:t>
      </w:r>
      <w:r>
        <w:rPr>
          <w:rFonts w:hint="eastAsia" w:ascii="宋体" w:hAnsi="宋体" w:cs="宋体"/>
          <w:b w:val="0"/>
          <w:bCs w:val="0"/>
          <w:color w:val="auto"/>
          <w:sz w:val="24"/>
          <w:szCs w:val="24"/>
          <w:highlight w:val="none"/>
        </w:rPr>
        <w:t xml:space="preserve">名单，然后通过开标会议区发出响应文件解密的指令，投标供应商在开标室按规定时间自行实施远程解密，</w:t>
      </w:r>
      <w:r>
        <w:rPr>
          <w:rFonts w:hint="eastAsia" w:ascii="宋体" w:hAnsi="宋体" w:cs="宋体"/>
          <w:b/>
          <w:bCs/>
          <w:color w:val="auto"/>
          <w:sz w:val="24"/>
          <w:szCs w:val="24"/>
          <w:highlight w:val="none"/>
        </w:rPr>
        <w:t xml:space="preserve">投标供应商解密限定在开标后30分钟之内完成</w:t>
      </w:r>
      <w:r>
        <w:rPr>
          <w:rFonts w:hint="eastAsia" w:ascii="宋体" w:hAnsi="宋体" w:cs="宋体"/>
          <w:b w:val="0"/>
          <w:bCs w:val="0"/>
          <w:color w:val="auto"/>
          <w:sz w:val="24"/>
          <w:szCs w:val="24"/>
          <w:highlight w:val="none"/>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r/>
    </w:p>
    <w:p>
      <w:pPr>
        <w:ind w:firstLine="480"/>
        <w:pageBreakBefore w:val="0"/>
        <w:spacing w:line="360" w:lineRule="auto"/>
        <w:widowControl w:val="off"/>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注：各供应商请关注开标大厅交流区，在开标结束后，请勿离开开标大厅。采购人或采购代理机构通知最后报价填报后，所有的响应供应商须在</w:t>
      </w:r>
      <w:r>
        <w:rPr>
          <w:rFonts w:hint="eastAsia" w:ascii="宋体" w:hAnsi="宋体" w:cs="宋体"/>
          <w:b/>
          <w:bCs/>
          <w:color w:val="auto"/>
          <w:sz w:val="24"/>
          <w:szCs w:val="24"/>
          <w:highlight w:val="none"/>
          <w:lang w:eastAsia="zh-CN"/>
        </w:rPr>
        <w:t xml:space="preserve">规定的时间</w:t>
      </w:r>
      <w:r>
        <w:rPr>
          <w:rFonts w:hint="eastAsia" w:ascii="宋体" w:hAnsi="宋体" w:cs="宋体"/>
          <w:b/>
          <w:bCs/>
          <w:color w:val="auto"/>
          <w:sz w:val="24"/>
          <w:szCs w:val="24"/>
          <w:highlight w:val="none"/>
        </w:rPr>
        <w:t xml:space="preserve">内填写并提交最后报价，未在规定时间内提交最后报价的，视作无效响应处理。</w:t>
      </w:r>
      <w:r/>
    </w:p>
    <w:p>
      <w:pPr>
        <w:ind w:firstLine="482"/>
        <w:pageBreakBefore w:val="0"/>
        <w:spacing w:line="360" w:lineRule="auto"/>
        <w:widowControl w:val="off"/>
        <w:rPr>
          <w:rFonts w:ascii="宋体" w:hAnsi="宋体" w:eastAsia="宋体" w:cs="宋体"/>
          <w:b/>
          <w:color w:val="auto"/>
          <w:sz w:val="24"/>
          <w:highlight w:val="none"/>
          <w:lang w:val="en-US" w:eastAsia="zh-CN"/>
        </w:rPr>
      </w:pPr>
      <w:r>
        <w:rPr>
          <w:rFonts w:hint="eastAsia" w:ascii="宋体" w:hAnsi="宋体" w:eastAsia="宋体" w:cs="宋体"/>
          <w:b/>
          <w:bCs w:val="0"/>
          <w:color w:val="auto"/>
          <w:sz w:val="24"/>
          <w:szCs w:val="24"/>
          <w:highlight w:val="none"/>
          <w:lang w:val="en-US" w:eastAsia="zh-CN"/>
        </w:rPr>
        <w:t xml:space="preserve">五</w:t>
      </w:r>
      <w:r>
        <w:rPr>
          <w:rFonts w:hint="eastAsia" w:ascii="宋体" w:hAnsi="宋体" w:eastAsia="宋体" w:cs="宋体"/>
          <w:b/>
          <w:bCs w:val="0"/>
          <w:color w:val="auto"/>
          <w:sz w:val="24"/>
          <w:szCs w:val="24"/>
          <w:highlight w:val="none"/>
        </w:rPr>
        <w:t xml:space="preserve">、</w:t>
      </w:r>
      <w:bookmarkEnd w:id="28"/>
      <w:r/>
      <w:bookmarkEnd w:id="29"/>
      <w:r/>
      <w:bookmarkEnd w:id="30"/>
      <w:r/>
      <w:bookmarkEnd w:id="31"/>
      <w:r>
        <w:rPr>
          <w:rFonts w:hint="eastAsia" w:ascii="宋体" w:hAnsi="宋体" w:cs="宋体"/>
          <w:b/>
          <w:color w:val="auto"/>
          <w:sz w:val="24"/>
          <w:highlight w:val="none"/>
        </w:rPr>
        <w:t xml:space="preserve">公告期限</w:t>
      </w:r>
      <w:r>
        <w:rPr>
          <w:rFonts w:hint="eastAsia" w:ascii="宋体" w:hAnsi="宋体" w:cs="宋体"/>
          <w:b/>
          <w:color w:val="auto"/>
          <w:sz w:val="24"/>
          <w:highlight w:val="none"/>
          <w:lang w:val="en-US" w:eastAsia="zh-CN"/>
        </w:rPr>
        <w:t xml:space="preserve">及媒介</w:t>
      </w:r>
      <w:r/>
    </w:p>
    <w:p>
      <w:pPr>
        <w:ind w:firstLine="48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公告期限：</w:t>
      </w:r>
      <w:r>
        <w:rPr>
          <w:rFonts w:hint="eastAsia" w:ascii="宋体" w:hAnsi="宋体" w:cs="宋体"/>
          <w:color w:val="auto"/>
          <w:sz w:val="24"/>
          <w:highlight w:val="none"/>
        </w:rPr>
        <w:t xml:space="preserve">自本公告发布之日起</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个工作日。</w:t>
      </w:r>
      <w:r/>
    </w:p>
    <w:p>
      <w:pPr>
        <w:ind w:firstLine="480"/>
        <w:keepLines/>
        <w:keepNext/>
        <w:pageBreakBefore w:val="0"/>
        <w:spacing w:line="360" w:lineRule="auto"/>
        <w:widowControl w:val="off"/>
        <w:rPr>
          <w:rFonts w:hint="eastAsia" w:ascii="宋体" w:hAnsi="宋体" w:cs="宋体"/>
          <w:color w:val="auto"/>
          <w:sz w:val="24"/>
          <w:highlight w:val="none"/>
          <w:lang w:val="en-US" w:eastAsia="zh-CN"/>
        </w:rPr>
        <w:outlineLvl w:val="1"/>
      </w:pP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发布媒介：本次采购公告在</w:t>
      </w:r>
      <w:r>
        <w:rPr>
          <w:rFonts w:hint="eastAsia" w:ascii="宋体" w:hAnsi="宋体" w:eastAsia="宋体" w:cs="宋体"/>
          <w:color w:val="auto"/>
          <w:sz w:val="24"/>
          <w:szCs w:val="24"/>
          <w:highlight w:val="none"/>
        </w:rPr>
        <w:t xml:space="preserve">江苏政府采购网</w:t>
      </w:r>
      <w:r>
        <w:rPr>
          <w:rFonts w:hint="eastAsia" w:ascii="宋体" w:hAnsi="宋体" w:cs="宋体"/>
          <w:color w:val="auto"/>
          <w:sz w:val="24"/>
          <w:highlight w:val="none"/>
          <w:lang w:val="en-US" w:eastAsia="zh-CN"/>
        </w:rPr>
        <w:t xml:space="preserve">发布。</w:t>
      </w:r>
      <w:r/>
    </w:p>
    <w:p>
      <w:pPr>
        <w:ind w:right="0" w:firstLine="482"/>
        <w:jc w:val="both"/>
        <w:keepLines w:val="0"/>
        <w:keepNext w:val="0"/>
        <w:pageBreakBefore w:val="0"/>
        <w:spacing w:line="360" w:lineRule="auto"/>
        <w:widowControl w:val="off"/>
        <w:rPr>
          <w:rFonts w:hint="eastAsia" w:ascii="宋体" w:hAnsi="宋体" w:eastAsia="宋体" w:cs="宋体"/>
          <w:b/>
          <w:bCs w:val="0"/>
          <w:color w:val="auto"/>
          <w:sz w:val="24"/>
          <w:szCs w:val="24"/>
          <w:highlight w:val="none"/>
        </w:rPr>
        <w:outlineLvl w:val="9"/>
      </w:pPr>
      <w:r/>
      <w:bookmarkStart w:id="32" w:name="_Toc35393804"/>
      <w:r/>
      <w:bookmarkStart w:id="33" w:name="_Toc35393635"/>
      <w:r>
        <w:rPr>
          <w:rFonts w:hint="eastAsia" w:ascii="宋体" w:hAnsi="宋体" w:eastAsia="宋体" w:cs="宋体"/>
          <w:b/>
          <w:bCs w:val="0"/>
          <w:color w:val="auto"/>
          <w:sz w:val="24"/>
          <w:szCs w:val="24"/>
          <w:highlight w:val="none"/>
          <w:lang w:val="en-US" w:eastAsia="zh-CN"/>
        </w:rPr>
        <w:t xml:space="preserve">六</w:t>
      </w:r>
      <w:r>
        <w:rPr>
          <w:rFonts w:hint="eastAsia" w:ascii="宋体" w:hAnsi="宋体" w:eastAsia="宋体" w:cs="宋体"/>
          <w:b/>
          <w:bCs w:val="0"/>
          <w:color w:val="auto"/>
          <w:sz w:val="24"/>
          <w:szCs w:val="24"/>
          <w:highlight w:val="none"/>
        </w:rPr>
        <w:t xml:space="preserve">、其他补充事宜</w:t>
      </w:r>
      <w:bookmarkEnd w:id="32"/>
      <w:r/>
      <w:bookmarkEnd w:id="33"/>
      <w:r/>
      <w:r/>
    </w:p>
    <w:p>
      <w:pPr>
        <w:ind w:firstLine="480"/>
        <w:jc w:val="left"/>
        <w:pageBreakBefore w:val="0"/>
        <w:spacing w:line="360" w:lineRule="auto"/>
        <w:widowControl w:val="off"/>
        <w:rPr>
          <w:rFonts w:hint="eastAsia" w:ascii="宋体" w:hAnsi="宋体" w:cs="宋体"/>
          <w:color w:val="auto"/>
          <w:sz w:val="24"/>
          <w:highlight w:val="none"/>
        </w:rPr>
      </w:pPr>
      <w:r/>
      <w:bookmarkStart w:id="34" w:name="_Toc35393636"/>
      <w:r/>
      <w:bookmarkStart w:id="35" w:name="_Toc28359018"/>
      <w:r/>
      <w:bookmarkStart w:id="36" w:name="_Toc28359095"/>
      <w:r/>
      <w:bookmarkStart w:id="37" w:name="_Toc35393805"/>
      <w:r>
        <w:rPr>
          <w:rFonts w:hint="eastAsia" w:ascii="宋体" w:hAnsi="宋体" w:cs="宋体"/>
          <w:color w:val="auto"/>
          <w:sz w:val="24"/>
          <w:highlight w:val="none"/>
        </w:rPr>
        <w:t xml:space="preserve">1、根据苏财购［2020］52号文规定，本次磋商不收取磋商保证金。</w:t>
      </w:r>
      <w:r/>
    </w:p>
    <w:p>
      <w:pPr>
        <w:ind w:firstLine="48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cs="宋体"/>
          <w:color w:val="auto"/>
          <w:sz w:val="24"/>
          <w:highlight w:val="none"/>
        </w:rPr>
        <w:t xml:space="preserve">2、</w:t>
      </w:r>
      <w:r>
        <w:rPr>
          <w:rFonts w:hint="eastAsia" w:ascii="宋体" w:hAnsi="宋体" w:eastAsia="宋体" w:cs="宋体"/>
          <w:b w:val="0"/>
          <w:bCs w:val="0"/>
          <w:i/>
          <w:iCs/>
          <w:color w:val="auto"/>
          <w:sz w:val="24"/>
          <w:highlight w:val="none"/>
          <w:u w:val="single"/>
        </w:rPr>
        <w:t xml:space="preserve">本磋商文件中斜体且有下划线部分为实质性要求和条件</w:t>
      </w:r>
      <w:r>
        <w:rPr>
          <w:rFonts w:hint="eastAsia" w:ascii="宋体" w:hAnsi="宋体" w:eastAsia="宋体" w:cs="宋体"/>
          <w:b w:val="0"/>
          <w:bCs w:val="0"/>
          <w:color w:val="auto"/>
          <w:sz w:val="24"/>
          <w:highlight w:val="none"/>
        </w:rPr>
        <w:t xml:space="preserve">，由采购人根据实际情况设置，</w:t>
      </w:r>
      <w:r>
        <w:rPr>
          <w:rFonts w:hint="eastAsia" w:ascii="宋体" w:hAnsi="宋体" w:eastAsia="宋体" w:cs="宋体"/>
          <w:b w:val="0"/>
          <w:bCs w:val="0"/>
          <w:color w:val="auto"/>
          <w:sz w:val="24"/>
          <w:szCs w:val="24"/>
          <w:highlight w:val="none"/>
        </w:rPr>
        <w:t xml:space="preserve">供应商须逐条明确作出满足实质性要求和条件的响应，否则将按无效响应处理。</w:t>
      </w:r>
      <w:r/>
    </w:p>
    <w:p>
      <w:pPr>
        <w:ind w:firstLine="48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rPr>
        <w:t xml:space="preserve">、本项目采购方式为竞争性磋商，评审过程中有二次（最后）报价环节。各供应商请关注开标大厅交流区，在开标结束后，请勿离开开标大厅，等待后续磋商、报价、答疑澄清等提示。如供应商因自身原因错过相应环节，造成非实质性响应，责任自负。</w:t>
      </w:r>
      <w:r/>
    </w:p>
    <w:p>
      <w:pPr>
        <w:ind w:firstLine="48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所有的响应供应商须在苏采云系统规定时间内填写并提交最后报价，未在磋商小组规定的时间内完成最后报价的视为放弃磋商，其磋商响应按无效响应处理。</w:t>
      </w:r>
      <w:r/>
    </w:p>
    <w:p>
      <w:pPr>
        <w:ind w:firstLine="48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4、供应商在制作响应文件时如遇投标工具中投标格式与采购文件中不一致，请供应商按照采购文件中响应文件的格式要求编制，如因供应商未按要求执行造成的一切后果(包括废标)均由供应商自行承担。</w:t>
      </w:r>
      <w:r/>
    </w:p>
    <w:p>
      <w:pPr>
        <w:ind w:firstLine="48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rPr>
        <w:t xml:space="preserve">、无论出于何种原因，采购人在采购活动开始前可对竞争磋商文件进行修改、补充或变更，其内容作为竞争性磋商文件的重要组成部分，请各供应商关注</w:t>
      </w:r>
      <w:r>
        <w:rPr>
          <w:rFonts w:hint="eastAsia" w:ascii="宋体" w:hAnsi="宋体" w:eastAsia="宋体" w:cs="宋体"/>
          <w:b w:val="0"/>
          <w:bCs w:val="0"/>
          <w:color w:val="auto"/>
          <w:sz w:val="24"/>
          <w:szCs w:val="24"/>
          <w:highlight w:val="none"/>
          <w:lang w:eastAsia="zh-CN"/>
        </w:rPr>
        <w:t xml:space="preserve">江苏政府采购网</w:t>
      </w:r>
      <w:r>
        <w:rPr>
          <w:rFonts w:hint="eastAsia" w:ascii="宋体" w:hAnsi="宋体" w:eastAsia="宋体" w:cs="宋体"/>
          <w:b w:val="0"/>
          <w:bCs w:val="0"/>
          <w:color w:val="auto"/>
          <w:sz w:val="24"/>
          <w:szCs w:val="24"/>
          <w:highlight w:val="none"/>
        </w:rPr>
        <w:t xml:space="preserve">网站。若因供应商自身原因未及时关注本项目有关修改、补充或变更信息，导致响应文件编制或提交失误，由此造成的一切损失由供应商自行承担。</w:t>
      </w:r>
      <w:r/>
    </w:p>
    <w:p>
      <w:pPr>
        <w:ind w:firstLine="48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6、电子采购说明</w:t>
      </w:r>
      <w:r/>
    </w:p>
    <w:p>
      <w:pPr>
        <w:ind w:firstLine="48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根据江苏省财政厅《关于更换全省政府采购交易系统C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p>
    <w:p>
      <w:pPr>
        <w:ind w:firstLine="48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http://www.ccgp-jiangsu.gov.cn/jiangsu/zlxz/ee/ee3a4bc5a3454aa2b0d9312230633ce9.html</w:t>
      </w:r>
      <w:r/>
    </w:p>
    <w:p>
      <w:pPr>
        <w:ind w:firstLine="480"/>
        <w:pageBreakBefore w:val="0"/>
        <w:spacing w:line="360" w:lineRule="auto"/>
        <w:widowControl w:val="off"/>
        <w:rPr>
          <w:rFonts w:hint="eastAsia"/>
          <w:color w:val="auto"/>
          <w:highlight w:val="none"/>
        </w:rPr>
      </w:pPr>
      <w:r>
        <w:rPr>
          <w:rFonts w:hint="eastAsia" w:ascii="宋体" w:hAnsi="宋体" w:eastAsia="宋体" w:cs="宋体"/>
          <w:b w:val="0"/>
          <w:bCs w:val="0"/>
          <w:color w:val="auto"/>
          <w:sz w:val="24"/>
          <w:szCs w:val="24"/>
          <w:highlight w:val="none"/>
        </w:rPr>
        <w:t xml:space="preserve">请投标人按照《操作手册》要求获取招标文件，制作、递交（上传）电子投标文件，参加开标，澄清、说明或者补正。因投标人未按要求操作原因导致电子投标文件被拒绝、造成</w:t>
      </w:r>
      <w:r>
        <w:rPr>
          <w:rFonts w:hint="eastAsia" w:ascii="宋体" w:hAnsi="宋体" w:cs="宋体"/>
          <w:color w:val="auto"/>
          <w:sz w:val="24"/>
          <w:highlight w:val="none"/>
        </w:rPr>
        <w:t xml:space="preserve">无效响应的，自行承担一切损失。</w:t>
      </w:r>
      <w:r/>
    </w:p>
    <w:p>
      <w:pPr>
        <w:pStyle w:val="898"/>
        <w:rPr>
          <w:rFonts w:hint="eastAsia" w:eastAsia="宋体"/>
          <w:color w:val="auto"/>
          <w:highlight w:val="none"/>
          <w:lang w:val="en-US" w:eastAsia="zh-CN"/>
        </w:rPr>
      </w:pPr>
      <w:r>
        <w:rPr>
          <w:rFonts w:hint="eastAsia" w:eastAsia="宋体"/>
          <w:color w:val="auto"/>
          <w:highlight w:val="none"/>
          <w:lang w:val="en-US" w:eastAsia="zh-CN"/>
        </w:rPr>
      </w:r>
      <w:r/>
    </w:p>
    <w:p>
      <w:pPr>
        <w:ind w:right="0" w:firstLine="482"/>
        <w:jc w:val="both"/>
        <w:keepLines w:val="0"/>
        <w:keepNext w:val="0"/>
        <w:pageBreakBefore w:val="0"/>
        <w:spacing w:line="360" w:lineRule="auto"/>
        <w:widowControl w:val="off"/>
        <w:rPr>
          <w:rFonts w:hint="eastAsia" w:ascii="宋体" w:hAnsi="宋体" w:eastAsia="宋体" w:cs="宋体"/>
          <w:b/>
          <w:bCs w:val="0"/>
          <w:color w:val="auto"/>
          <w:sz w:val="24"/>
          <w:szCs w:val="24"/>
          <w:highlight w:val="none"/>
        </w:rPr>
        <w:outlineLvl w:val="9"/>
      </w:pPr>
      <w:r>
        <w:rPr>
          <w:rFonts w:hint="eastAsia" w:ascii="宋体" w:hAnsi="宋体" w:eastAsia="宋体" w:cs="宋体"/>
          <w:b/>
          <w:bCs w:val="0"/>
          <w:color w:val="auto"/>
          <w:sz w:val="24"/>
          <w:szCs w:val="24"/>
          <w:highlight w:val="none"/>
          <w:lang w:val="en-US" w:eastAsia="zh-CN"/>
        </w:rPr>
        <w:t xml:space="preserve">七</w:t>
      </w:r>
      <w:r>
        <w:rPr>
          <w:rFonts w:hint="eastAsia" w:ascii="宋体" w:hAnsi="宋体" w:eastAsia="宋体" w:cs="宋体"/>
          <w:b/>
          <w:bCs w:val="0"/>
          <w:color w:val="auto"/>
          <w:sz w:val="24"/>
          <w:szCs w:val="24"/>
          <w:highlight w:val="none"/>
        </w:rPr>
        <w:t xml:space="preserve">、凡对本次采购提出询问，请按以下方式联系</w:t>
      </w:r>
      <w:bookmarkEnd w:id="34"/>
      <w:r/>
      <w:bookmarkEnd w:id="35"/>
      <w:r/>
      <w:bookmarkEnd w:id="36"/>
      <w:r/>
      <w:bookmarkEnd w:id="37"/>
      <w:r/>
      <w:r/>
    </w:p>
    <w:p>
      <w:pPr>
        <w:ind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bookmarkStart w:id="38" w:name="_Toc28359096"/>
      <w:r/>
      <w:bookmarkStart w:id="39" w:name="_Toc35393637"/>
      <w:r/>
      <w:bookmarkStart w:id="40" w:name="_Toc35393806"/>
      <w:r/>
      <w:bookmarkStart w:id="41" w:name="_Toc28359019"/>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采购人信息</w:t>
      </w:r>
      <w:bookmarkEnd w:id="38"/>
      <w:r/>
      <w:bookmarkEnd w:id="39"/>
      <w:r/>
      <w:bookmarkEnd w:id="40"/>
      <w:r/>
      <w:bookmarkEnd w:id="41"/>
      <w:r/>
      <w:r/>
    </w:p>
    <w:p>
      <w:pPr>
        <w:ind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rPr>
        <w:t xml:space="preserve">名    称：</w:t>
      </w:r>
      <w:r>
        <w:rPr>
          <w:rFonts w:hint="eastAsia" w:ascii="宋体" w:hAnsi="宋体" w:cs="宋体"/>
          <w:color w:val="auto"/>
          <w:sz w:val="24"/>
          <w:szCs w:val="24"/>
          <w:highlight w:val="none"/>
          <w:lang w:eastAsia="zh-CN"/>
        </w:rPr>
        <w:t xml:space="preserve">连云港市赣榆区公用事业发展中心</w:t>
      </w:r>
      <w:r/>
    </w:p>
    <w:p>
      <w:pPr>
        <w:ind w:right="0" w:firstLine="480"/>
        <w:jc w:val="both"/>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eastAsia="zh-CN"/>
        </w:rPr>
        <w:t xml:space="preserve">联系方式：</w:t>
      </w:r>
      <w:bookmarkStart w:id="42" w:name="_Toc28359020"/>
      <w:r/>
      <w:bookmarkStart w:id="43" w:name="_Toc35393638"/>
      <w:r/>
      <w:bookmarkStart w:id="44" w:name="_Toc35393807"/>
      <w:r/>
      <w:bookmarkStart w:id="45" w:name="_Toc28359097"/>
      <w:r>
        <w:rPr>
          <w:rFonts w:hint="eastAsia" w:ascii="宋体" w:hAnsi="宋体" w:eastAsia="宋体" w:cs="宋体"/>
          <w:color w:val="auto"/>
          <w:sz w:val="24"/>
          <w:szCs w:val="24"/>
          <w:highlight w:val="none"/>
          <w:lang w:val="en-US" w:eastAsia="zh-CN"/>
        </w:rPr>
        <w:t xml:space="preserve">公用市政科</w:t>
      </w:r>
      <w:r>
        <w:rPr>
          <w:rFonts w:hint="eastAsia" w:ascii="宋体" w:hAnsi="宋体" w:cs="宋体"/>
          <w:color w:val="auto"/>
          <w:sz w:val="24"/>
          <w:szCs w:val="24"/>
          <w:highlight w:val="none"/>
          <w:lang w:val="en-US" w:eastAsia="zh-CN"/>
        </w:rPr>
        <w:t xml:space="preserve">    0518-80631018</w:t>
      </w:r>
      <w:r/>
    </w:p>
    <w:p>
      <w:pPr>
        <w:ind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采购</w:t>
      </w:r>
      <w:r>
        <w:rPr>
          <w:rFonts w:hint="eastAsia" w:ascii="宋体" w:hAnsi="宋体" w:eastAsia="宋体" w:cs="宋体"/>
          <w:color w:val="auto"/>
          <w:sz w:val="24"/>
          <w:szCs w:val="24"/>
          <w:highlight w:val="none"/>
          <w:lang w:val="en-US" w:eastAsia="zh-CN"/>
        </w:rPr>
        <w:t xml:space="preserve">代理</w:t>
      </w:r>
      <w:r>
        <w:rPr>
          <w:rFonts w:hint="eastAsia" w:ascii="宋体" w:hAnsi="宋体" w:eastAsia="宋体" w:cs="宋体"/>
          <w:color w:val="auto"/>
          <w:sz w:val="24"/>
          <w:szCs w:val="24"/>
          <w:highlight w:val="none"/>
        </w:rPr>
        <w:t xml:space="preserve">机构信息</w:t>
      </w:r>
      <w:bookmarkEnd w:id="42"/>
      <w:r/>
      <w:bookmarkEnd w:id="43"/>
      <w:r/>
      <w:bookmarkEnd w:id="44"/>
      <w:r/>
      <w:bookmarkEnd w:id="45"/>
      <w:r/>
      <w:r/>
    </w:p>
    <w:p>
      <w:pPr>
        <w:ind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eastAsia="zh-CN"/>
        </w:rPr>
        <w:outlineLvl w:val="9"/>
      </w:pPr>
      <w:r/>
      <w:bookmarkStart w:id="46" w:name="_Toc28359098"/>
      <w:r/>
      <w:bookmarkStart w:id="47" w:name="_Toc35393639"/>
      <w:r/>
      <w:bookmarkStart w:id="48" w:name="_Toc35393808"/>
      <w:r/>
      <w:bookmarkStart w:id="49" w:name="_Toc28359021"/>
      <w:r>
        <w:rPr>
          <w:rFonts w:hint="eastAsia" w:ascii="宋体" w:hAnsi="宋体" w:eastAsia="宋体" w:cs="宋体"/>
          <w:color w:val="auto"/>
          <w:sz w:val="24"/>
          <w:szCs w:val="24"/>
          <w:highlight w:val="none"/>
          <w:lang w:eastAsia="zh-CN"/>
        </w:rPr>
        <w:t xml:space="preserve">名    称：苏州建设工程招标代理有限公司</w:t>
      </w:r>
      <w:r/>
    </w:p>
    <w:p>
      <w:pPr>
        <w:ind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eastAsia="zh-CN"/>
        </w:rPr>
        <w:t xml:space="preserve">地</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址：</w:t>
      </w:r>
      <w:r>
        <w:rPr>
          <w:rFonts w:hint="eastAsia" w:ascii="宋体" w:hAnsi="宋体" w:eastAsia="宋体" w:cs="宋体"/>
          <w:color w:val="auto"/>
          <w:sz w:val="24"/>
          <w:szCs w:val="24"/>
          <w:highlight w:val="none"/>
          <w:lang w:val="en-US" w:eastAsia="zh-CN"/>
        </w:rPr>
        <w:t xml:space="preserve">连云港市海州区朝阳东路22-2号海晟新寓AB号楼B座202室</w:t>
      </w:r>
      <w:r/>
    </w:p>
    <w:p>
      <w:pPr>
        <w:ind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eastAsia="zh-CN"/>
        </w:rPr>
        <w:t xml:space="preserve">联系方式：</w:t>
      </w:r>
      <w:r>
        <w:rPr>
          <w:rFonts w:hint="eastAsia" w:ascii="宋体" w:hAnsi="宋体" w:eastAsia="宋体" w:cs="宋体"/>
          <w:color w:val="auto"/>
          <w:sz w:val="24"/>
          <w:szCs w:val="24"/>
          <w:highlight w:val="none"/>
          <w:lang w:val="en-US" w:eastAsia="zh-CN"/>
        </w:rPr>
        <w:t xml:space="preserve">车树新  13611558337</w:t>
      </w:r>
      <w:r/>
    </w:p>
    <w:p>
      <w:pPr>
        <w:numPr>
          <w:ilvl w:val="0"/>
          <w:numId w:val="2"/>
        </w:numPr>
        <w:ind w:firstLine="480"/>
        <w:jc w:val="left"/>
        <w:pageBreakBefore w:val="0"/>
        <w:spacing w:line="360" w:lineRule="auto"/>
        <w:rPr>
          <w:rFonts w:hint="eastAsia"/>
          <w:color w:val="auto"/>
          <w:sz w:val="24"/>
          <w:szCs w:val="24"/>
          <w:highlight w:val="none"/>
        </w:rPr>
      </w:pPr>
      <w:r>
        <w:rPr>
          <w:rFonts w:hint="eastAsia"/>
          <w:color w:val="auto"/>
          <w:sz w:val="24"/>
          <w:szCs w:val="24"/>
          <w:highlight w:val="none"/>
        </w:rPr>
        <w:t xml:space="preserve">项目联系方式</w:t>
      </w:r>
      <w:r/>
    </w:p>
    <w:p>
      <w:pPr>
        <w:numPr>
          <w:ilvl w:val="0"/>
          <w:numId w:val="0"/>
        </w:numPr>
        <w:ind w:firstLine="480"/>
        <w:jc w:val="left"/>
        <w:pageBreakBefore w:val="0"/>
        <w:spacing w:line="360" w:lineRule="auto"/>
        <w:rPr>
          <w:rFonts w:hint="default" w:eastAsia="宋体"/>
          <w:color w:val="auto"/>
          <w:sz w:val="24"/>
          <w:szCs w:val="24"/>
          <w:highlight w:val="none"/>
          <w:lang w:val="en-US" w:eastAsia="zh-CN"/>
        </w:rPr>
      </w:pPr>
      <w:r>
        <w:rPr>
          <w:rFonts w:hint="eastAsia"/>
          <w:color w:val="auto"/>
          <w:sz w:val="24"/>
          <w:szCs w:val="24"/>
          <w:highlight w:val="none"/>
        </w:rPr>
        <w:t xml:space="preserve">项目联系人：</w:t>
      </w:r>
      <w:r>
        <w:rPr>
          <w:rFonts w:hint="eastAsia" w:ascii="宋体" w:hAnsi="宋体" w:eastAsia="宋体" w:cs="宋体"/>
          <w:color w:val="auto"/>
          <w:sz w:val="24"/>
          <w:szCs w:val="24"/>
          <w:highlight w:val="none"/>
          <w:lang w:val="en-US" w:eastAsia="zh-CN"/>
        </w:rPr>
        <w:t xml:space="preserve">车树新</w:t>
      </w:r>
      <w:r/>
    </w:p>
    <w:p>
      <w:pPr>
        <w:ind w:firstLine="480"/>
        <w:jc w:val="left"/>
        <w:pageBreakBefore w:val="0"/>
        <w:spacing w:line="360" w:lineRule="auto"/>
        <w:rPr>
          <w:rFonts w:hint="default" w:eastAsia="宋体"/>
          <w:color w:val="auto"/>
          <w:sz w:val="24"/>
          <w:szCs w:val="24"/>
          <w:highlight w:val="none"/>
          <w:lang w:val="en-US" w:eastAsia="zh-CN"/>
        </w:rPr>
      </w:pPr>
      <w:r>
        <w:rPr>
          <w:rFonts w:hint="eastAsia"/>
          <w:color w:val="auto"/>
          <w:sz w:val="24"/>
          <w:szCs w:val="24"/>
          <w:highlight w:val="none"/>
        </w:rPr>
        <w:t xml:space="preserve">电      话：</w:t>
      </w:r>
      <w:r>
        <w:rPr>
          <w:rFonts w:hint="eastAsia" w:ascii="宋体" w:hAnsi="宋体" w:eastAsia="宋体" w:cs="宋体"/>
          <w:color w:val="auto"/>
          <w:sz w:val="24"/>
          <w:szCs w:val="24"/>
          <w:highlight w:val="none"/>
          <w:lang w:val="en-US" w:eastAsia="zh-CN"/>
        </w:rPr>
        <w:t xml:space="preserve"> 13611558337</w:t>
      </w:r>
      <w:bookmarkEnd w:id="46"/>
      <w:bookmarkEnd w:id="47"/>
      <w:bookmarkEnd w:id="48"/>
      <w:bookmarkEnd w:id="49"/>
      <w:r/>
    </w:p>
    <w:p>
      <w:pPr>
        <w:pStyle w:val="898"/>
        <w:rPr>
          <w:rFonts w:hint="default"/>
          <w:color w:val="auto"/>
          <w:highlight w:val="none"/>
          <w:lang w:val="en-US" w:eastAsia="zh-CN"/>
        </w:rPr>
      </w:pPr>
      <w:r>
        <w:rPr>
          <w:rFonts w:hint="default"/>
          <w:color w:val="auto"/>
          <w:highlight w:val="none"/>
          <w:lang w:val="en-US" w:eastAsia="zh-CN"/>
        </w:rPr>
      </w:r>
      <w:r/>
    </w:p>
    <w:p>
      <w:pPr>
        <w:ind w:right="0" w:firstLine="0"/>
        <w:jc w:val="left"/>
        <w:pageBreakBefore w:val="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1050"/>
        <w:jc w:val="center"/>
        <w:rPr>
          <w:rFonts w:hint="eastAsia" w:ascii="宋体" w:hAnsi="宋体" w:eastAsia="宋体" w:cs="宋体"/>
          <w:color w:val="auto"/>
          <w:sz w:val="44"/>
          <w:szCs w:val="44"/>
          <w:highlight w:val="none"/>
        </w:rPr>
      </w:pPr>
      <w:r>
        <w:rPr>
          <w:rFonts w:hint="eastAsia" w:ascii="宋体" w:hAnsi="宋体" w:eastAsia="宋体" w:cs="宋体"/>
          <w:color w:val="auto"/>
          <w:sz w:val="24"/>
          <w:highlight w:val="none"/>
        </w:rPr>
        <w:br w:type="page" w:clear="all"/>
      </w:r>
      <w:bookmarkStart w:id="50" w:name="_Toc21453"/>
      <w:r/>
      <w:bookmarkStart w:id="51" w:name="_Toc465856612"/>
      <w:r/>
      <w:bookmarkStart w:id="52" w:name="_Toc8218"/>
      <w:r/>
      <w:bookmarkStart w:id="53" w:name="_Toc14577347"/>
      <w:r/>
      <w:bookmarkStart w:id="54" w:name="_Toc7098"/>
      <w:r/>
      <w:bookmarkStart w:id="55" w:name="_Toc61149549"/>
      <w:r/>
      <w:bookmarkStart w:id="56" w:name="_Toc513029209"/>
      <w:r>
        <w:rPr>
          <w:rFonts w:hint="eastAsia" w:ascii="宋体" w:hAnsi="宋体" w:eastAsia="宋体" w:cs="宋体"/>
          <w:b/>
          <w:bCs/>
          <w:color w:val="auto"/>
          <w:sz w:val="44"/>
          <w:szCs w:val="44"/>
          <w:highlight w:val="none"/>
        </w:rPr>
        <w:t xml:space="preserve">第二章 磋商须知</w:t>
      </w:r>
      <w:bookmarkEnd w:id="50"/>
      <w:r/>
      <w:bookmarkEnd w:id="51"/>
      <w:r/>
      <w:bookmarkEnd w:id="52"/>
      <w:r/>
      <w:bookmarkEnd w:id="53"/>
      <w:r/>
      <w:bookmarkEnd w:id="54"/>
      <w:r/>
      <w:bookmarkEnd w:id="55"/>
      <w:r/>
      <w:bookmarkEnd w:id="56"/>
      <w:r/>
      <w:r/>
    </w:p>
    <w:p>
      <w:pPr>
        <w:ind w:firstLine="2160"/>
        <w:spacing w:after="143" w:line="560" w:lineRule="exact"/>
        <w:rPr>
          <w:rFonts w:hint="eastAsia" w:ascii="宋体" w:hAnsi="宋体" w:eastAsia="宋体" w:cs="宋体"/>
          <w:b/>
          <w:bCs/>
          <w:color w:val="auto"/>
          <w:sz w:val="24"/>
          <w:highlight w:val="none"/>
        </w:rPr>
      </w:pPr>
      <w:r>
        <w:rPr>
          <w:rFonts w:hint="eastAsia" w:ascii="宋体" w:hAnsi="宋体" w:eastAsia="宋体" w:cs="宋体"/>
          <w:bCs/>
          <w:color w:val="auto"/>
          <w:sz w:val="24"/>
          <w:highlight w:val="none"/>
        </w:rPr>
        <w:t xml:space="preserve">（参加竞争性磋商的供应商以下简称“供应商”）</w:t>
      </w:r>
      <w:r/>
    </w:p>
    <w:p>
      <w:pPr>
        <w:pStyle w:val="1057"/>
        <w:ind w:left="0" w:firstLine="482"/>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一、总则</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工程概况</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 现场条件</w:t>
      </w:r>
      <w:r>
        <w:rPr>
          <w:rFonts w:hint="eastAsia" w:ascii="宋体" w:hAnsi="宋体" w:eastAsia="宋体" w:cs="宋体"/>
          <w:color w:val="auto"/>
          <w:sz w:val="24"/>
          <w:szCs w:val="24"/>
          <w:highlight w:val="none"/>
          <w:lang w:eastAsia="zh-CN"/>
        </w:rPr>
        <w:t xml:space="preserve">：具备施工条件。</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2 承包方式、质量标准、要求工期，详见采购文件第一章。</w:t>
      </w:r>
      <w:r/>
    </w:p>
    <w:p>
      <w:pPr>
        <w:ind w:left="0" w:firstLine="480"/>
        <w:jc w:val="both"/>
        <w:keepLines w:val="0"/>
        <w:keepNext w:val="0"/>
        <w:pageBreakBefore w:val="0"/>
        <w:spacing w:line="360" w:lineRule="auto"/>
        <w:widowControl w:val="off"/>
        <w:tabs>
          <w:tab w:val="left" w:pos="900" w:leader="none"/>
        </w:tabs>
        <w:rPr>
          <w:rFonts w:hint="eastAsia" w:ascii="宋体" w:hAnsi="宋体" w:cs="宋体"/>
          <w:color w:val="auto"/>
          <w:sz w:val="24"/>
          <w:highlight w:val="none"/>
        </w:rPr>
        <w:outlineLvl w:val="9"/>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.1适用范围：</w:t>
      </w:r>
      <w:r>
        <w:rPr>
          <w:rFonts w:hint="eastAsia" w:ascii="宋体" w:hAnsi="宋体" w:cs="宋体"/>
          <w:color w:val="auto"/>
          <w:sz w:val="24"/>
          <w:highlight w:val="none"/>
        </w:rPr>
        <w:t xml:space="preserve">本项目采购采用电子化方式，磋商文件、响应文件、开启、评审和成交结果发布全程电子化。</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2.2</w:t>
      </w:r>
      <w:r>
        <w:rPr>
          <w:rFonts w:hint="eastAsia" w:ascii="宋体" w:hAnsi="宋体" w:eastAsia="宋体" w:cs="宋体"/>
          <w:color w:val="auto"/>
          <w:sz w:val="24"/>
          <w:szCs w:val="24"/>
          <w:highlight w:val="none"/>
        </w:rPr>
        <w:t xml:space="preserve">项目采购方式</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本次采购采取竞争性磋商的方式。</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t xml:space="preserve">3、合格的</w:t>
      </w:r>
      <w:r>
        <w:rPr>
          <w:rFonts w:hint="eastAsia" w:ascii="宋体" w:hAnsi="宋体" w:eastAsia="宋体" w:cs="宋体"/>
          <w:color w:val="auto"/>
          <w:sz w:val="24"/>
          <w:szCs w:val="24"/>
          <w:highlight w:val="none"/>
          <w:lang w:eastAsia="zh-CN"/>
        </w:rPr>
        <w:t xml:space="preserve">供应商</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3.1满足本磋商文件“</w:t>
      </w:r>
      <w:r>
        <w:rPr>
          <w:rFonts w:hint="eastAsia" w:ascii="宋体" w:hAnsi="宋体" w:eastAsia="宋体" w:cs="宋体"/>
          <w:color w:val="auto"/>
          <w:sz w:val="24"/>
          <w:szCs w:val="24"/>
          <w:highlight w:val="none"/>
          <w:lang w:eastAsia="zh-CN"/>
        </w:rPr>
        <w:t xml:space="preserve">竞争性磋商采购公告</w:t>
      </w:r>
      <w:r>
        <w:rPr>
          <w:rFonts w:hint="eastAsia" w:ascii="宋体" w:hAnsi="宋体" w:eastAsia="宋体" w:cs="宋体"/>
          <w:color w:val="auto"/>
          <w:sz w:val="24"/>
          <w:szCs w:val="24"/>
          <w:highlight w:val="none"/>
        </w:rPr>
        <w:t xml:space="preserve">”中“申请人的资格要求”的规定</w:t>
      </w:r>
      <w:r>
        <w:rPr>
          <w:rFonts w:hint="eastAsia" w:ascii="宋体" w:hAnsi="宋体" w:eastAsia="宋体" w:cs="宋体"/>
          <w:color w:val="auto"/>
          <w:sz w:val="24"/>
          <w:szCs w:val="24"/>
          <w:highlight w:val="none"/>
          <w:lang w:eastAsia="zh-CN"/>
        </w:rPr>
        <w:t xml:space="preserve">，</w:t>
      </w:r>
      <w:r>
        <w:rPr>
          <w:rFonts w:hint="eastAsia" w:ascii="宋体" w:hAnsi="宋体" w:cs="宋体"/>
          <w:b/>
          <w:bCs/>
          <w:color w:val="auto"/>
          <w:sz w:val="24"/>
          <w:highlight w:val="none"/>
        </w:rPr>
        <w:t xml:space="preserve">否则该供应商投标无效</w:t>
      </w:r>
      <w:r>
        <w:rPr>
          <w:rFonts w:hint="eastAsia" w:ascii="宋体" w:hAnsi="宋体" w:cs="宋体"/>
          <w:color w:val="auto"/>
          <w:sz w:val="24"/>
          <w:highlight w:val="none"/>
        </w:rPr>
        <w:t xml:space="preserve">。</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3.2 满足本磋商文件实质性要求和条件的规定。</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4、参加磋商费用</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4.1参加</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应自行承担所有与参加磋商有关的费用。不论最终的成交结果如何，</w:t>
      </w:r>
      <w:r>
        <w:rPr>
          <w:rFonts w:hint="eastAsia" w:ascii="宋体" w:hAnsi="宋体" w:cs="宋体"/>
          <w:color w:val="auto"/>
          <w:sz w:val="24"/>
          <w:szCs w:val="24"/>
          <w:highlight w:val="none"/>
          <w:lang w:eastAsia="zh-CN"/>
        </w:rPr>
        <w:t xml:space="preserve">苏州建设工程招标代理有限公司</w:t>
      </w:r>
      <w:r>
        <w:rPr>
          <w:rFonts w:hint="eastAsia" w:ascii="宋体" w:hAnsi="宋体" w:eastAsia="宋体" w:cs="宋体"/>
          <w:color w:val="auto"/>
          <w:sz w:val="24"/>
          <w:szCs w:val="24"/>
          <w:highlight w:val="none"/>
        </w:rPr>
        <w:t xml:space="preserve">（以下简称代理机构）在任何情况下均无义务和责任承担这些费用。</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4.2</w:t>
      </w:r>
      <w:r>
        <w:rPr>
          <w:rFonts w:hint="eastAsia" w:ascii="宋体" w:hAnsi="宋体" w:eastAsia="宋体" w:cs="宋体"/>
          <w:i w:val="0"/>
          <w:iCs w:val="0"/>
          <w:color w:val="auto"/>
          <w:sz w:val="24"/>
          <w:highlight w:val="none"/>
          <w:lang w:val="en-US" w:eastAsia="zh-CN"/>
        </w:rPr>
        <w:t xml:space="preserve">招标</w:t>
      </w:r>
      <w:r>
        <w:rPr>
          <w:rFonts w:hint="eastAsia" w:ascii="宋体" w:hAnsi="宋体" w:eastAsia="宋体" w:cs="宋体"/>
          <w:i w:val="0"/>
          <w:iCs w:val="0"/>
          <w:color w:val="auto"/>
          <w:sz w:val="24"/>
          <w:highlight w:val="none"/>
          <w:lang w:eastAsia="zh-CN"/>
        </w:rPr>
        <w:t xml:space="preserve">代理服务费：</w:t>
      </w:r>
      <w:r>
        <w:rPr>
          <w:rFonts w:hint="eastAsia" w:ascii="宋体" w:hAnsi="宋体" w:eastAsia="宋体" w:cs="宋体"/>
          <w:i w:val="0"/>
          <w:iCs w:val="0"/>
          <w:color w:val="auto"/>
          <w:sz w:val="24"/>
          <w:highlight w:val="none"/>
          <w:lang w:val="en-US" w:eastAsia="zh-CN"/>
        </w:rPr>
        <w:t xml:space="preserve">招标</w:t>
      </w:r>
      <w:r>
        <w:rPr>
          <w:rFonts w:hint="eastAsia" w:ascii="宋体" w:hAnsi="宋体" w:eastAsia="宋体" w:cs="宋体"/>
          <w:i w:val="0"/>
          <w:iCs w:val="0"/>
          <w:color w:val="auto"/>
          <w:sz w:val="24"/>
          <w:highlight w:val="none"/>
          <w:lang w:eastAsia="zh-CN"/>
        </w:rPr>
        <w:t xml:space="preserve">代理服务费按</w:t>
      </w:r>
      <w:r>
        <w:rPr>
          <w:rFonts w:hint="eastAsia" w:ascii="宋体" w:hAnsi="宋体" w:eastAsia="宋体" w:cs="宋体"/>
          <w:i w:val="0"/>
          <w:iCs w:val="0"/>
          <w:color w:val="auto"/>
          <w:sz w:val="24"/>
          <w:highlight w:val="none"/>
          <w:lang w:val="en-US" w:eastAsia="zh-CN"/>
        </w:rPr>
        <w:t xml:space="preserve">4500元计</w:t>
      </w:r>
      <w:r>
        <w:rPr>
          <w:rFonts w:hint="eastAsia" w:ascii="宋体" w:hAnsi="宋体" w:eastAsia="宋体" w:cs="宋体"/>
          <w:i w:val="0"/>
          <w:iCs w:val="0"/>
          <w:color w:val="auto"/>
          <w:sz w:val="24"/>
          <w:highlight w:val="none"/>
          <w:lang w:eastAsia="zh-CN"/>
        </w:rPr>
        <w:t xml:space="preserve">取</w:t>
      </w:r>
      <w:r>
        <w:rPr>
          <w:rFonts w:hint="eastAsia" w:ascii="宋体" w:hAnsi="宋体" w:cs="宋体"/>
          <w:i w:val="0"/>
          <w:iCs w:val="0"/>
          <w:color w:val="auto"/>
          <w:sz w:val="24"/>
          <w:highlight w:val="none"/>
          <w:lang w:val="en-US" w:eastAsia="zh-CN"/>
        </w:rPr>
        <w:t xml:space="preserve">，其他费用按实计取，</w:t>
      </w:r>
      <w:r>
        <w:rPr>
          <w:rFonts w:hint="eastAsia" w:ascii="宋体" w:hAnsi="宋体" w:eastAsia="宋体" w:cs="宋体"/>
          <w:i w:val="0"/>
          <w:iCs w:val="0"/>
          <w:color w:val="auto"/>
          <w:sz w:val="24"/>
          <w:highlight w:val="none"/>
          <w:lang w:eastAsia="zh-CN"/>
        </w:rPr>
        <w:t xml:space="preserve">由中标人领取中标通知书时一次性付清并承担。</w:t>
      </w:r>
      <w:r>
        <w:rPr>
          <w:rFonts w:hint="eastAsia" w:ascii="宋体" w:hAnsi="宋体" w:eastAsia="宋体" w:cs="宋体"/>
          <w:i w:val="0"/>
          <w:iCs w:val="0"/>
          <w:color w:val="auto"/>
          <w:sz w:val="24"/>
          <w:highlight w:val="none"/>
          <w:lang w:eastAsia="zh-CN"/>
        </w:rPr>
        <w:t xml:space="preserve">投标单位在投标报价时应综合考虑以上费用，但不得单列。</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5、磋商文件的约束力</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供应商一旦</w:t>
      </w:r>
      <w:r>
        <w:rPr>
          <w:rFonts w:hint="eastAsia" w:ascii="宋体" w:hAnsi="宋体" w:eastAsia="宋体" w:cs="宋体"/>
          <w:color w:val="auto"/>
          <w:sz w:val="24"/>
          <w:szCs w:val="24"/>
          <w:highlight w:val="none"/>
          <w:lang w:val="en-US" w:eastAsia="zh-CN"/>
        </w:rPr>
        <w:t xml:space="preserve">获取了</w:t>
      </w:r>
      <w:r>
        <w:rPr>
          <w:rFonts w:hint="eastAsia" w:ascii="宋体" w:hAnsi="宋体" w:eastAsia="宋体" w:cs="宋体"/>
          <w:color w:val="auto"/>
          <w:sz w:val="24"/>
          <w:szCs w:val="24"/>
          <w:highlight w:val="none"/>
        </w:rPr>
        <w:t xml:space="preserve">本磋商文件并决定参加磋商，即被认为接受了本磋商文件的规定和约束，并且视为已经知道或应当知道自身权益是否受到了损害。</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6、</w:t>
      </w:r>
      <w:bookmarkStart w:id="57" w:name="_Toc513029211"/>
      <w:r/>
      <w:bookmarkStart w:id="58" w:name="_Toc20823283"/>
      <w:r/>
      <w:bookmarkStart w:id="59" w:name="_Toc462564070"/>
      <w:r/>
      <w:bookmarkStart w:id="60" w:name="_Toc16938527"/>
      <w:r>
        <w:rPr>
          <w:rFonts w:hint="eastAsia" w:ascii="宋体" w:hAnsi="宋体" w:eastAsia="宋体" w:cs="宋体"/>
          <w:color w:val="auto"/>
          <w:sz w:val="24"/>
          <w:szCs w:val="24"/>
          <w:highlight w:val="none"/>
        </w:rPr>
        <w:t xml:space="preserve">磋商文件</w:t>
      </w:r>
      <w:r>
        <w:rPr>
          <w:rFonts w:hint="eastAsia" w:ascii="宋体" w:hAnsi="宋体" w:eastAsia="宋体" w:cs="宋体"/>
          <w:color w:val="auto"/>
          <w:sz w:val="24"/>
          <w:szCs w:val="24"/>
          <w:highlight w:val="none"/>
        </w:rPr>
        <w:t xml:space="preserve">的</w:t>
      </w:r>
      <w:bookmarkEnd w:id="57"/>
      <w:r/>
      <w:bookmarkEnd w:id="58"/>
      <w:r/>
      <w:bookmarkEnd w:id="59"/>
      <w:r/>
      <w:bookmarkEnd w:id="60"/>
      <w:r>
        <w:rPr>
          <w:rFonts w:hint="eastAsia" w:ascii="宋体" w:hAnsi="宋体" w:eastAsia="宋体" w:cs="宋体"/>
          <w:color w:val="auto"/>
          <w:sz w:val="24"/>
          <w:szCs w:val="24"/>
          <w:highlight w:val="none"/>
        </w:rPr>
        <w:t xml:space="preserve">询问及修改</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6.1任何要求对磋商文件进行询问的供应商，均应在提交首次响应文件截止时间五日前按“</w:t>
      </w:r>
      <w:r>
        <w:rPr>
          <w:rFonts w:hint="eastAsia" w:ascii="宋体" w:hAnsi="宋体" w:eastAsia="宋体" w:cs="宋体"/>
          <w:color w:val="auto"/>
          <w:sz w:val="24"/>
          <w:szCs w:val="24"/>
          <w:highlight w:val="none"/>
          <w:lang w:eastAsia="zh-CN"/>
        </w:rPr>
        <w:t xml:space="preserve">竞争性磋商采购公告</w:t>
      </w:r>
      <w:r>
        <w:rPr>
          <w:rFonts w:hint="eastAsia" w:ascii="宋体" w:hAnsi="宋体" w:eastAsia="宋体" w:cs="宋体"/>
          <w:color w:val="auto"/>
          <w:sz w:val="24"/>
          <w:szCs w:val="24"/>
          <w:highlight w:val="none"/>
        </w:rPr>
        <w:t xml:space="preserve">”中的通讯地址，向采购人或本代理机构提出。提交首次响应文件截止之日前，本代理机构可以对已发出的磋商文件进行必要的澄清或者修改，澄清或者修改的内容作为磋商文件的组成部分。澄清或者修改的内容可能影响响应文件编制的，本代理机构将在提交首次响应文件截止时间至少五日前，在</w:t>
      </w:r>
      <w:r>
        <w:rPr>
          <w:rFonts w:hint="eastAsia" w:ascii="宋体" w:hAnsi="宋体" w:eastAsia="宋体" w:cs="宋体"/>
          <w:color w:val="auto"/>
          <w:sz w:val="24"/>
          <w:szCs w:val="24"/>
          <w:highlight w:val="none"/>
          <w:lang w:eastAsia="zh-CN"/>
        </w:rPr>
        <w:t xml:space="preserve">江苏政府采购网</w:t>
      </w:r>
      <w:r>
        <w:rPr>
          <w:rFonts w:hint="eastAsia" w:ascii="宋体" w:hAnsi="宋体" w:eastAsia="宋体" w:cs="宋体"/>
          <w:color w:val="auto"/>
          <w:sz w:val="24"/>
          <w:szCs w:val="24"/>
          <w:highlight w:val="none"/>
        </w:rPr>
        <w:t xml:space="preserve">上发布公告形式通知所有获取磋商文件的供应商。不足五日的，代理机构应当顺延提交首次响应文件截止时间。</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6.2代理机构或采购人可以视采购项目的具体情况，组织供应商进行现场考察或召开磋商前答疑会，但不单独或分别组织只有一个供应商参加的现场考察和答疑会。</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7、磋商文件的解释</w:t>
      </w:r>
      <w:r/>
    </w:p>
    <w:p>
      <w:pPr>
        <w:ind w:lef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7.1 本磋商文件由</w:t>
      </w:r>
      <w:r>
        <w:rPr>
          <w:rFonts w:hint="eastAsia" w:ascii="宋体" w:hAnsi="宋体" w:eastAsia="宋体" w:cs="宋体"/>
          <w:bCs/>
          <w:color w:val="auto"/>
          <w:sz w:val="24"/>
          <w:szCs w:val="24"/>
          <w:highlight w:val="none"/>
          <w:lang w:val="en-US" w:eastAsia="zh-CN"/>
        </w:rPr>
        <w:t xml:space="preserve">代理机构</w:t>
      </w:r>
      <w:r>
        <w:rPr>
          <w:rFonts w:hint="eastAsia" w:ascii="宋体" w:hAnsi="宋体" w:eastAsia="宋体" w:cs="宋体"/>
          <w:bCs/>
          <w:color w:val="auto"/>
          <w:sz w:val="24"/>
          <w:szCs w:val="24"/>
          <w:highlight w:val="none"/>
        </w:rPr>
        <w:t xml:space="preserve">负责解释。</w:t>
      </w:r>
      <w:r/>
    </w:p>
    <w:p>
      <w:pPr>
        <w:pStyle w:val="898"/>
        <w:ind w:left="0" w:firstLine="482"/>
        <w:jc w:val="both"/>
        <w:keepLines w:val="0"/>
        <w:keepNext w:val="0"/>
        <w:pageBreakBefore w:val="0"/>
        <w:spacing w:line="360" w:lineRule="auto"/>
        <w:widowControl w:val="off"/>
        <w:rPr>
          <w:rFonts w:hint="eastAsia" w:ascii="宋体" w:hAnsi="宋体" w:eastAsia="宋体" w:cs="宋体"/>
          <w:b/>
          <w:bCs w:val="0"/>
          <w:color w:val="auto"/>
          <w:sz w:val="24"/>
          <w:szCs w:val="24"/>
          <w:highlight w:val="none"/>
          <w:lang w:val="en-US" w:eastAsia="zh-CN"/>
        </w:rPr>
        <w:outlineLvl w:val="9"/>
      </w:pPr>
      <w:r>
        <w:rPr>
          <w:rFonts w:hint="eastAsia" w:ascii="宋体" w:hAnsi="宋体" w:eastAsia="宋体" w:cs="宋体"/>
          <w:b/>
          <w:bCs w:val="0"/>
          <w:color w:val="auto"/>
          <w:sz w:val="24"/>
          <w:szCs w:val="24"/>
          <w:highlight w:val="none"/>
          <w:lang w:val="en-US" w:eastAsia="zh-CN"/>
        </w:rPr>
        <w:t xml:space="preserve">二、采购文件的构成及澄清、修改</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磋商采购文件构成</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1.1 </w:t>
      </w:r>
      <w:r>
        <w:rPr>
          <w:rFonts w:hint="eastAsia" w:ascii="宋体" w:hAnsi="宋体" w:eastAsia="宋体" w:cs="宋体"/>
          <w:color w:val="auto"/>
          <w:sz w:val="24"/>
          <w:szCs w:val="24"/>
          <w:highlight w:val="none"/>
        </w:rPr>
        <w:t xml:space="preserve">要求提供的工程内容、磋商过程及合同条款在</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文件中均有说明，采购文件分为八章，各章的内容如下：</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_Toc9367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第一章 </w:t>
      </w:r>
      <w:r>
        <w:rPr>
          <w:rFonts w:hint="eastAsia" w:ascii="宋体" w:hAnsi="宋体" w:eastAsia="宋体" w:cs="宋体"/>
          <w:color w:val="auto"/>
          <w:sz w:val="24"/>
          <w:szCs w:val="24"/>
          <w:highlight w:val="none"/>
          <w:lang w:eastAsia="zh-CN"/>
        </w:rPr>
        <w:t xml:space="preserve">竞争性磋商采购公告</w:t>
      </w:r>
      <w:r>
        <w:rPr>
          <w:rFonts w:hint="eastAsia" w:ascii="宋体" w:hAnsi="宋体" w:eastAsia="宋体" w:cs="宋体"/>
          <w:color w:val="auto"/>
          <w:sz w:val="24"/>
          <w:szCs w:val="24"/>
          <w:highlight w:val="none"/>
        </w:rPr>
        <w:fldChar w:fldCharType="end"/>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_Toc21453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第二章 磋商须知</w:t>
      </w:r>
      <w:r>
        <w:rPr>
          <w:rFonts w:hint="eastAsia" w:ascii="宋体" w:hAnsi="宋体" w:eastAsia="宋体" w:cs="宋体"/>
          <w:color w:val="auto"/>
          <w:sz w:val="24"/>
          <w:szCs w:val="24"/>
          <w:highlight w:val="none"/>
        </w:rPr>
        <w:fldChar w:fldCharType="end"/>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_Toc14554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第三章 合同条款及格式</w:t>
      </w:r>
      <w:r>
        <w:rPr>
          <w:rFonts w:hint="eastAsia" w:ascii="宋体" w:hAnsi="宋体" w:eastAsia="宋体" w:cs="宋体"/>
          <w:color w:val="auto"/>
          <w:sz w:val="24"/>
          <w:szCs w:val="24"/>
          <w:highlight w:val="none"/>
        </w:rPr>
        <w:fldChar w:fldCharType="end"/>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_Toc18837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第</w:t>
      </w:r>
      <w:r>
        <w:rPr>
          <w:rFonts w:hint="eastAsia" w:ascii="宋体" w:hAnsi="宋体" w:eastAsia="宋体" w:cs="宋体"/>
          <w:color w:val="auto"/>
          <w:sz w:val="24"/>
          <w:szCs w:val="24"/>
          <w:highlight w:val="none"/>
          <w:lang w:eastAsia="zh-CN"/>
        </w:rPr>
        <w:t xml:space="preserve">四</w:t>
      </w:r>
      <w:r>
        <w:rPr>
          <w:rFonts w:hint="eastAsia" w:ascii="宋体" w:hAnsi="宋体" w:eastAsia="宋体" w:cs="宋体"/>
          <w:color w:val="auto"/>
          <w:sz w:val="24"/>
          <w:szCs w:val="24"/>
          <w:highlight w:val="none"/>
        </w:rPr>
        <w:t xml:space="preserve">章 </w:t>
      </w:r>
      <w:r>
        <w:rPr>
          <w:rFonts w:hint="eastAsia" w:ascii="宋体" w:hAnsi="宋体" w:eastAsia="宋体" w:cs="宋体"/>
          <w:color w:val="auto"/>
          <w:sz w:val="24"/>
          <w:szCs w:val="24"/>
          <w:highlight w:val="none"/>
          <w:lang w:eastAsia="zh-CN"/>
        </w:rPr>
        <w:t xml:space="preserve">技术标准和要求</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end"/>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_Toc28603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第</w:t>
      </w:r>
      <w:r>
        <w:rPr>
          <w:rFonts w:hint="eastAsia" w:ascii="宋体" w:hAnsi="宋体" w:eastAsia="宋体" w:cs="宋体"/>
          <w:color w:val="auto"/>
          <w:sz w:val="24"/>
          <w:szCs w:val="24"/>
          <w:highlight w:val="none"/>
          <w:lang w:eastAsia="zh-CN"/>
        </w:rPr>
        <w:t xml:space="preserve">五</w:t>
      </w:r>
      <w:r>
        <w:rPr>
          <w:rFonts w:hint="eastAsia" w:ascii="宋体" w:hAnsi="宋体" w:eastAsia="宋体" w:cs="宋体"/>
          <w:color w:val="auto"/>
          <w:sz w:val="24"/>
          <w:szCs w:val="24"/>
          <w:highlight w:val="none"/>
        </w:rPr>
        <w:t xml:space="preserve">章 工程量清单</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end"/>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_Toc9612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第</w:t>
      </w:r>
      <w:r>
        <w:rPr>
          <w:rFonts w:hint="eastAsia" w:ascii="宋体" w:hAnsi="宋体" w:eastAsia="宋体" w:cs="宋体"/>
          <w:color w:val="auto"/>
          <w:sz w:val="24"/>
          <w:szCs w:val="24"/>
          <w:highlight w:val="none"/>
          <w:lang w:eastAsia="zh-CN"/>
        </w:rPr>
        <w:t xml:space="preserve">六</w:t>
      </w:r>
      <w:r>
        <w:rPr>
          <w:rFonts w:hint="eastAsia" w:ascii="宋体" w:hAnsi="宋体" w:eastAsia="宋体" w:cs="宋体"/>
          <w:color w:val="auto"/>
          <w:sz w:val="24"/>
          <w:szCs w:val="24"/>
          <w:highlight w:val="none"/>
        </w:rPr>
        <w:t xml:space="preserve">章 图纸</w:t>
      </w:r>
      <w:r>
        <w:rPr>
          <w:rFonts w:hint="eastAsia" w:ascii="宋体" w:hAnsi="宋体" w:cs="宋体"/>
          <w:color w:val="auto"/>
          <w:sz w:val="24"/>
          <w:szCs w:val="24"/>
          <w:highlight w:val="none"/>
          <w:lang w:eastAsia="zh-CN"/>
        </w:rPr>
        <w:t xml:space="preserve">（如有）</w:t>
      </w:r>
      <w:r>
        <w:rPr>
          <w:rFonts w:hint="eastAsia" w:ascii="宋体" w:hAnsi="宋体" w:eastAsia="宋体" w:cs="宋体"/>
          <w:color w:val="auto"/>
          <w:sz w:val="24"/>
          <w:szCs w:val="24"/>
          <w:highlight w:val="none"/>
        </w:rPr>
        <w:t xml:space="preserve">和技术资料</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end"/>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_Toc31702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第</w:t>
      </w:r>
      <w:r>
        <w:rPr>
          <w:rFonts w:hint="eastAsia" w:ascii="宋体" w:hAnsi="宋体" w:eastAsia="宋体" w:cs="宋体"/>
          <w:color w:val="auto"/>
          <w:sz w:val="24"/>
          <w:szCs w:val="24"/>
          <w:highlight w:val="none"/>
          <w:lang w:val="en-US" w:eastAsia="zh-CN"/>
        </w:rPr>
        <w:t xml:space="preserve">七</w:t>
      </w:r>
      <w:r>
        <w:rPr>
          <w:rFonts w:hint="eastAsia" w:ascii="宋体" w:hAnsi="宋体" w:eastAsia="宋体" w:cs="宋体"/>
          <w:color w:val="auto"/>
          <w:sz w:val="24"/>
          <w:szCs w:val="24"/>
          <w:highlight w:val="none"/>
        </w:rPr>
        <w:t xml:space="preserve">章 评审方法和评审标准</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end"/>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_Toc3613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第</w:t>
      </w:r>
      <w:r>
        <w:rPr>
          <w:rFonts w:hint="eastAsia" w:ascii="宋体" w:hAnsi="宋体" w:eastAsia="宋体" w:cs="宋体"/>
          <w:color w:val="auto"/>
          <w:sz w:val="24"/>
          <w:szCs w:val="24"/>
          <w:highlight w:val="none"/>
          <w:lang w:val="en-US" w:eastAsia="zh-CN"/>
        </w:rPr>
        <w:t xml:space="preserve">八</w:t>
      </w:r>
      <w:r>
        <w:rPr>
          <w:rFonts w:hint="eastAsia" w:ascii="宋体" w:hAnsi="宋体" w:eastAsia="宋体" w:cs="宋体"/>
          <w:color w:val="auto"/>
          <w:sz w:val="24"/>
          <w:szCs w:val="24"/>
          <w:highlight w:val="none"/>
        </w:rPr>
        <w:t xml:space="preserve">章 竞争性磋商响应文件格式</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end"/>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根据</w:t>
      </w:r>
      <w:r>
        <w:rPr>
          <w:rFonts w:hint="eastAsia" w:ascii="宋体" w:hAnsi="宋体" w:eastAsia="宋体" w:cs="宋体"/>
          <w:color w:val="auto"/>
          <w:sz w:val="24"/>
          <w:szCs w:val="24"/>
          <w:highlight w:val="none"/>
          <w:lang w:val="en-US" w:eastAsia="zh-CN"/>
        </w:rPr>
        <w:t xml:space="preserve">对</w:t>
      </w:r>
      <w:r>
        <w:rPr>
          <w:rFonts w:hint="eastAsia" w:ascii="宋体" w:hAnsi="宋体" w:eastAsia="宋体" w:cs="宋体"/>
          <w:color w:val="auto"/>
          <w:sz w:val="24"/>
          <w:szCs w:val="24"/>
          <w:highlight w:val="none"/>
        </w:rPr>
        <w:t xml:space="preserve">采购文件所作的澄清、修改，构成采购文件的组成部分。采购文件的澄清、修改内容与采购文件相互矛盾时，以发布时间在后的文件为准。</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采购文件的澄清、修改</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2.1</w:t>
      </w:r>
      <w:r>
        <w:rPr>
          <w:rFonts w:hint="eastAsia" w:ascii="宋体" w:hAnsi="宋体" w:eastAsia="宋体" w:cs="宋体"/>
          <w:color w:val="auto"/>
          <w:sz w:val="24"/>
          <w:szCs w:val="24"/>
          <w:highlight w:val="none"/>
          <w:lang w:val="en-US" w:eastAsia="zh-CN"/>
        </w:rPr>
        <w:t xml:space="preserve"> 任何要求对磋商文件进行澄清的供应商，应在磋商截止时间5日前按磋商公告中的通讯地址，以书面形式通知代理机构</w:t>
      </w:r>
      <w:r>
        <w:rPr>
          <w:rFonts w:hint="eastAsia" w:ascii="宋体" w:hAnsi="宋体" w:eastAsia="宋体" w:cs="宋体"/>
          <w:color w:val="auto"/>
          <w:sz w:val="24"/>
          <w:szCs w:val="24"/>
          <w:highlight w:val="none"/>
        </w:rPr>
        <w:t xml:space="preserve">。</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2.2</w:t>
      </w:r>
      <w:r>
        <w:rPr>
          <w:rFonts w:hint="eastAsia" w:ascii="宋体" w:hAnsi="宋体" w:eastAsia="宋体" w:cs="宋体"/>
          <w:color w:val="auto"/>
          <w:sz w:val="24"/>
          <w:szCs w:val="24"/>
          <w:highlight w:val="none"/>
          <w:lang w:val="en-US" w:eastAsia="zh-CN"/>
        </w:rPr>
        <w:t xml:space="preserve"> 采购代理机构或采购人可以视采购项目的具体情况，组织供应商进行现场考察或召开磋商前答疑会，但不单独或分别组织只有一个供应商参加的现场考察和答疑会。</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  采购文件的修改</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lang w:val="en-US" w:eastAsia="zh-CN"/>
        </w:rPr>
        <w:outlineLvl w:val="9"/>
      </w:pPr>
      <w:r/>
      <w:bookmarkStart w:id="61" w:name="_Hlt26670348"/>
      <w:r/>
      <w:bookmarkEnd w:id="61"/>
      <w:r/>
      <w:bookmarkStart w:id="62" w:name="_Hlt26670354"/>
      <w:r/>
      <w:bookmarkEnd w:id="62"/>
      <w:r/>
      <w:bookmarkStart w:id="63" w:name="_Hlt26670345"/>
      <w:r/>
      <w:bookmarkEnd w:id="63"/>
      <w:r/>
      <w:bookmarkStart w:id="64" w:name="_Hlt26668969"/>
      <w:r/>
      <w:bookmarkEnd w:id="64"/>
      <w:r/>
      <w:bookmarkStart w:id="65" w:name="_Hlt26954830"/>
      <w:r/>
      <w:bookmarkEnd w:id="65"/>
      <w:r/>
      <w:bookmarkStart w:id="66" w:name="_Hlt26954828"/>
      <w:r/>
      <w:bookmarkEnd w:id="66"/>
      <w:r/>
      <w:bookmarkStart w:id="67" w:name="_Hlt26954832"/>
      <w:r/>
      <w:bookmarkEnd w:id="67"/>
      <w:r/>
      <w:bookmarkStart w:id="68" w:name="_Toc513029221"/>
      <w:r/>
      <w:bookmarkStart w:id="69" w:name="_Toc14577359"/>
      <w:r/>
      <w:bookmarkStart w:id="70" w:name="_Toc61149559"/>
      <w:r>
        <w:rPr>
          <w:rFonts w:hint="eastAsia" w:ascii="宋体" w:hAnsi="宋体" w:eastAsia="宋体" w:cs="宋体"/>
          <w:color w:val="auto"/>
          <w:sz w:val="24"/>
          <w:szCs w:val="24"/>
          <w:highlight w:val="none"/>
          <w:lang w:val="en-US" w:eastAsia="zh-CN"/>
        </w:rPr>
        <w:t xml:space="preserve">3.1 在响应文件提交截止时间前，代理机构可以对磋商文件进行澄清和修改，澄清或者修改的内容作为磋商文件的组成部分。澄清或者修改的内容可能影响响应文件编制的，代理机构将在提交首次响应文件截止时间至少5日前，在“江苏政府采购网”上发布书面更正公告形式通知所有获取磋商文件的供应商，更正公告内容将作为磋商文件的组成部分，并对供应商具有约束力。不足5日的，代理机构将顺延提交首次响应文件截止时间。</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3.2 供应商对采购人提供的采购文件所做出的推论、解释和结论，采购人概不负责。供应商由于对采购文件的任何推论和误解以及采购人对有关问题的口头解释所造成的后果，均由各潜在供应商自负。</w:t>
      </w:r>
      <w:r/>
    </w:p>
    <w:p>
      <w:pPr>
        <w:pStyle w:val="1057"/>
        <w:ind w:left="0" w:firstLine="482"/>
        <w:jc w:val="both"/>
        <w:keepLines w:val="0"/>
        <w:keepNext w:val="0"/>
        <w:pageBreakBefore w:val="0"/>
        <w:spacing w:before="0" w:after="0" w:line="360" w:lineRule="auto"/>
        <w:widowControl w:val="off"/>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t xml:space="preserve">三、响应文件的报价</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磋商响应报价</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1.1 </w:t>
      </w:r>
      <w:r>
        <w:rPr>
          <w:rFonts w:hint="eastAsia" w:ascii="宋体" w:hAnsi="宋体" w:eastAsia="宋体" w:cs="宋体"/>
          <w:color w:val="auto"/>
          <w:sz w:val="24"/>
          <w:szCs w:val="24"/>
          <w:highlight w:val="none"/>
        </w:rPr>
        <w:t xml:space="preserve">磋商响应报价应是采购文件所确定的采购范围内的全部工作内容的价格体现。其应包括但不限于评审费、施工设备、劳务、管理、材料、采购、运输、装卸、保管、制造、安装、维护、利润、税金及政策性文件规定的各项应有费用（含现场垃圾清理费用）。</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1.2 </w:t>
      </w:r>
      <w:r>
        <w:rPr>
          <w:rFonts w:hint="eastAsia" w:ascii="宋体" w:hAnsi="宋体" w:eastAsia="宋体" w:cs="宋体"/>
          <w:color w:val="auto"/>
          <w:sz w:val="24"/>
          <w:szCs w:val="24"/>
          <w:highlight w:val="none"/>
        </w:rPr>
        <w:t xml:space="preserve">磋商响应报价方式：本工程采用下列第</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(1)</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种方式。</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 固定单价报价</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应根据采购文件要求及施工现场条件，充分考虑施工期间各类建材的市场风险和政策性调整确定风险系数计入总报价，今后不作调整。设计变更和采购人要求变动的内容除外。结算方式在合同专用条款中明确。</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 可调价格报价：</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的磋商响应报价可根据合同实施期间的市场变化和政策性调整而变动。</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rPr>
        <w:t xml:space="preserve"> 磋商响应报价的计价方法</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 本工程项目采用</w:t>
      </w:r>
      <w:r>
        <w:rPr>
          <w:rFonts w:hint="eastAsia" w:ascii="宋体" w:hAnsi="宋体" w:eastAsia="宋体" w:cs="宋体"/>
          <w:color w:val="auto"/>
          <w:sz w:val="24"/>
          <w:szCs w:val="24"/>
          <w:highlight w:val="none"/>
          <w:u w:val="single"/>
        </w:rPr>
        <w:t xml:space="preserve">  工程量清单  </w:t>
      </w:r>
      <w:r>
        <w:rPr>
          <w:rFonts w:hint="eastAsia" w:ascii="宋体" w:hAnsi="宋体" w:eastAsia="宋体" w:cs="宋体"/>
          <w:color w:val="auto"/>
          <w:sz w:val="24"/>
          <w:szCs w:val="24"/>
          <w:highlight w:val="none"/>
        </w:rPr>
        <w:t xml:space="preserve">计价方法。</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应根据采购人提供的工程量清单计算单价、合价以及各种政策性费用。</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 除非合同中另有规定，</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在报价中所报的单价和合价，以及磋商响应报价汇总表中的价格均包括完成该工程项目的成本、利润、税金、开办费、技术措施费、机械进退场费、风险费、政策性文件规定费用等所有费用。</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 施工用水电差价进报价，采购人不再另行支付。</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.4 可选用的工程预算、费用定额和政策性文件</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用于响应报价可参考的依据为：《建设工程工程量清单计价规范》</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2013版</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、《江苏省建设工程费用定额》(2014)、近期的《</w:t>
      </w:r>
      <w:r>
        <w:rPr>
          <w:rFonts w:hint="eastAsia" w:ascii="宋体" w:hAnsi="宋体" w:cs="宋体"/>
          <w:color w:val="auto"/>
          <w:sz w:val="24"/>
          <w:szCs w:val="24"/>
          <w:highlight w:val="none"/>
          <w:lang w:val="en-US" w:eastAsia="zh-CN"/>
        </w:rPr>
        <w:t xml:space="preserve">连云港赣榆区</w:t>
      </w:r>
      <w:r>
        <w:rPr>
          <w:rFonts w:hint="eastAsia" w:ascii="宋体" w:hAnsi="宋体" w:eastAsia="宋体" w:cs="宋体"/>
          <w:color w:val="auto"/>
          <w:sz w:val="24"/>
          <w:szCs w:val="24"/>
          <w:highlight w:val="none"/>
        </w:rPr>
        <w:t xml:space="preserve">建设工程材料市场参考价》。</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 政策性文件按照现行江苏省建设厅、连云港市建设局颁发的相关文件规定执行。</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.5</w:t>
      </w:r>
      <w:r>
        <w:rPr>
          <w:rFonts w:hint="eastAsia" w:ascii="宋体" w:hAnsi="宋体" w:eastAsia="宋体" w:cs="宋体"/>
          <w:b/>
          <w:bCs/>
          <w:color w:val="auto"/>
          <w:sz w:val="24"/>
          <w:szCs w:val="24"/>
          <w:highlight w:val="none"/>
        </w:rPr>
        <w:t xml:space="preserve"> </w:t>
      </w:r>
      <w:r>
        <w:rPr>
          <w:rFonts w:hint="eastAsia" w:ascii="宋体" w:hAnsi="宋体" w:eastAsia="宋体" w:cs="宋体"/>
          <w:b w:val="0"/>
          <w:bCs w:val="0"/>
          <w:color w:val="auto"/>
          <w:sz w:val="24"/>
          <w:szCs w:val="24"/>
          <w:highlight w:val="none"/>
        </w:rPr>
        <w:t xml:space="preserve">经磋商后，如果最后报价高于或低于磋商供应商在响应文件首次报价的，分项报价同比例调整。最低报价不能作为成交的保证。</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磋商响应货币</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.1 磋商响</w:t>
      </w:r>
      <w:r>
        <w:rPr>
          <w:rFonts w:hint="eastAsia" w:ascii="宋体" w:hAnsi="宋体" w:eastAsia="宋体" w:cs="宋体"/>
          <w:color w:val="auto"/>
          <w:sz w:val="24"/>
          <w:szCs w:val="24"/>
          <w:highlight w:val="none"/>
          <w:lang w:eastAsia="zh-CN"/>
        </w:rPr>
        <w:t xml:space="preserve">应</w:t>
      </w:r>
      <w:r>
        <w:rPr>
          <w:rFonts w:hint="eastAsia" w:ascii="宋体" w:hAnsi="宋体" w:eastAsia="宋体" w:cs="宋体"/>
          <w:color w:val="auto"/>
          <w:sz w:val="24"/>
          <w:szCs w:val="24"/>
          <w:highlight w:val="none"/>
        </w:rPr>
        <w:t xml:space="preserve">以人民币报价。</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磋商响应报价的编制要求</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.1 </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必须按工程量清单，用综合单价法编制投标报价。工程量清单数量、暂定价、独立费不得变更、不得优惠，否则视为重大偏差。</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.2 </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应按</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提供的图纸</w:t>
      </w:r>
      <w:r>
        <w:rPr>
          <w:rFonts w:hint="eastAsia" w:ascii="宋体" w:hAnsi="宋体" w:cs="宋体"/>
          <w:color w:val="auto"/>
          <w:sz w:val="24"/>
          <w:szCs w:val="24"/>
          <w:highlight w:val="none"/>
          <w:lang w:eastAsia="zh-CN"/>
        </w:rPr>
        <w:t xml:space="preserve">（如有）</w:t>
      </w:r>
      <w:r>
        <w:rPr>
          <w:rFonts w:hint="eastAsia" w:ascii="宋体" w:hAnsi="宋体" w:eastAsia="宋体" w:cs="宋体"/>
          <w:color w:val="auto"/>
          <w:sz w:val="24"/>
          <w:szCs w:val="24"/>
          <w:highlight w:val="none"/>
        </w:rPr>
        <w:t xml:space="preserve">和工程量清单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如有调整以</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最终发出的修改通知中核实确认的工程量为准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中列出的工程项目和工程量计算填写单价、合价。此处的单价为综合单价，系指完成工程量清单中一个子目所需的人工费、机械费、材料费、管理费、利润等一切费用的总和，磋商响应报价时列出综合单价的详细组价及单价分析表。该综合单价将贯穿于磋商响应报价、工程款支付和竣工结算的始终，除本采购文件和合同另有约定外，不得调整。</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 </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应根据本工程和</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的自身情况，一次性地报出本工程的分部分项工程费、措施项目费、其它项目费、规费和税金。凡属于措施项目和其它项目费，而</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未作相应报价的，将被认为</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已经在磋商响应报价的其它项目中作了相应的考虑，无论出现何种情况，此两项费用在工程决算时均不做调整</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包括工程施工过程中对同样的和类似的工程进行设计变更部分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.4 </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可自行对施工现场和周围环境进行勘察，以充分了解工地位置、情况、道路、储存空间、装卸条件及任何其它足以影响成本价的情况。现场踏勘后，应根据自身实际情况，制订工程的施工方案或施工组织设计进行投标报价。成交后，不论施工方案或施工组织设计发生任何变化，合同价款均不予调整，任何因忽视或误解工地情况而导致的索赔或工期延长申请将不被批准。</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.5 </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应对工程量清单中的每一个子目均列出单价、合价，没有填写单价、合价的项目，其费用将被认为已包括在工程量清单其它项目的单价、合价中。</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.6 </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在磋商响应报价时应尽可能详细描述编码对应的</w:t>
      </w:r>
      <w:r>
        <w:rPr>
          <w:rFonts w:hint="eastAsia" w:ascii="宋体" w:hAnsi="宋体" w:eastAsia="宋体" w:cs="宋体"/>
          <w:color w:val="auto"/>
          <w:sz w:val="24"/>
          <w:szCs w:val="24"/>
          <w:highlight w:val="none"/>
          <w:lang w:eastAsia="zh-CN"/>
        </w:rPr>
        <w:t xml:space="preserve">项目名称</w:t>
      </w:r>
      <w:r>
        <w:rPr>
          <w:rFonts w:hint="eastAsia" w:ascii="宋体" w:hAnsi="宋体" w:eastAsia="宋体" w:cs="宋体"/>
          <w:color w:val="auto"/>
          <w:sz w:val="24"/>
          <w:szCs w:val="24"/>
          <w:highlight w:val="none"/>
        </w:rPr>
        <w:t xml:space="preserve">及项目特征。</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的单价，不论其对应的项目特征是否描述完全，都将被视为已包括在《建设工程工程量清单计价规范》所对应的项目编码和</w:t>
      </w:r>
      <w:r>
        <w:rPr>
          <w:rFonts w:hint="eastAsia" w:ascii="宋体" w:hAnsi="宋体" w:eastAsia="宋体" w:cs="宋体"/>
          <w:color w:val="auto"/>
          <w:sz w:val="24"/>
          <w:szCs w:val="24"/>
          <w:highlight w:val="none"/>
          <w:lang w:eastAsia="zh-CN"/>
        </w:rPr>
        <w:t xml:space="preserve">项目名称</w:t>
      </w:r>
      <w:r>
        <w:rPr>
          <w:rFonts w:hint="eastAsia" w:ascii="宋体" w:hAnsi="宋体" w:eastAsia="宋体" w:cs="宋体"/>
          <w:color w:val="auto"/>
          <w:sz w:val="24"/>
          <w:szCs w:val="24"/>
          <w:highlight w:val="none"/>
        </w:rPr>
        <w:t xml:space="preserve">的所有工程内容及完成此项工作内容而必须的各种辅助工作中。</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.7 工程实物量清单项目中有暂定价</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甲控乙购材料</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须按照采购人所确定的暂定价</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不得变动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计算主材费，加上其它除主材之外的一切费用构成综合单价计算合价。结算时采购人按照实际发生的价格对暂定价</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甲控乙购材料</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调整价差，价差部分的费用组成</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不含税金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不随暂定价材料价格变化而调整。所有暂定价材料</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甲控乙购材料</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价格均为到工地院内卸车价。暂定价材料</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甲控乙购材料</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二次搬运及现场保管、清理等发生的费用，由</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在磋商响应报价中自行考虑。</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暂定价材料</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甲控乙购材料</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具体内容详见工程量清单编制说明。</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.8 不可竞争费用应严格执行有关费用标准，不得降低标准进行投标，否则作废标处理。</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.9 本工程由</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自购的材料</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须编制自购主要材料一览表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注明品牌、规格、型号、产地、数量、单价和合价。报价中含材料价差</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结算时不予调整。</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.10 所有材料、构件等检验、检测费均由</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在磋商响应报价时根据自身预测自行报价，计入磋商响应报价</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施工过程中及竣工验收时需要的各种检验检测费用均由成交供应商承担，综合考虑在报价中。</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.11 采购人向</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提供的有关施工现场的资料和数据是采购人现有的能使</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利用的资料。采购人对</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由此做出的推论、理解和结论概不负责。</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.12 因有工程变更造成的工程量清单增减</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按业主签证的设计变更通知单和现场监理签证，竣工结算时进行调整。工程变更调整的原则为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报价中原有的子项</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按磋商响应报价的单价计算；</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新增加的近似子项参照相近的子项单价计算；</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无相同或近似的子项，由乙方报价并经监理及业主审核确定。</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.13 </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应当在采购文件中详细、定量地列出优惠让利的理由及所采取的技术措施。</w:t>
      </w:r>
      <w:r/>
    </w:p>
    <w:p>
      <w:pPr>
        <w:pStyle w:val="1057"/>
        <w:ind w:left="0" w:firstLine="482"/>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rPr>
        <w:outlineLvl w:val="9"/>
      </w:pPr>
      <w:r/>
      <w:bookmarkStart w:id="71" w:name="_Toc513029213"/>
      <w:r/>
      <w:bookmarkStart w:id="72" w:name="_Toc14577351"/>
      <w:r/>
      <w:bookmarkStart w:id="73" w:name="_Toc462564072"/>
      <w:r/>
      <w:bookmarkStart w:id="74" w:name="_Toc61149553"/>
      <w:r>
        <w:rPr>
          <w:rFonts w:hint="eastAsia" w:ascii="宋体" w:hAnsi="宋体" w:eastAsia="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rPr>
        <w:t xml:space="preserve">、磋商响应文件的编制</w:t>
      </w:r>
      <w:bookmarkEnd w:id="68"/>
      <w:r/>
      <w:bookmarkEnd w:id="69"/>
      <w:r/>
      <w:bookmarkEnd w:id="70"/>
      <w:r/>
      <w:bookmarkEnd w:id="71"/>
      <w:r/>
      <w:bookmarkEnd w:id="72"/>
      <w:r/>
      <w:bookmarkEnd w:id="73"/>
      <w:r/>
      <w:bookmarkEnd w:id="74"/>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bookmarkStart w:id="75" w:name="_Hlt26954749"/>
      <w:r/>
      <w:bookmarkEnd w:id="75"/>
      <w:r/>
      <w:bookmarkStart w:id="76" w:name="_Hlt26954739"/>
      <w:r/>
      <w:bookmarkEnd w:id="76"/>
      <w:r/>
      <w:bookmarkStart w:id="77" w:name="_Hlt26670489"/>
      <w:r/>
      <w:bookmarkEnd w:id="77"/>
      <w:r/>
      <w:bookmarkStart w:id="78" w:name="_Hlt26954850"/>
      <w:r/>
      <w:bookmarkEnd w:id="78"/>
      <w:r/>
      <w:bookmarkStart w:id="79" w:name="_Hlt26954734"/>
      <w:r/>
      <w:bookmarkEnd w:id="79"/>
      <w:r/>
      <w:bookmarkStart w:id="80" w:name="_Hlt26954852"/>
      <w:r/>
      <w:bookmarkEnd w:id="80"/>
      <w:r/>
      <w:bookmarkStart w:id="81" w:name="_Hlt26670493"/>
      <w:r/>
      <w:bookmarkEnd w:id="81"/>
      <w:r/>
      <w:bookmarkStart w:id="82" w:name="_Hlt26954854"/>
      <w:r/>
      <w:bookmarkEnd w:id="82"/>
      <w:r/>
      <w:bookmarkStart w:id="83" w:name="_Toc61149555"/>
      <w:r/>
      <w:bookmarkStart w:id="84" w:name="_Toc513029215"/>
      <w:r/>
      <w:bookmarkStart w:id="85" w:name="_Toc462564074"/>
      <w:r/>
      <w:bookmarkStart w:id="86" w:name="_Toc14577353"/>
      <w:r/>
      <w:bookmarkStart w:id="87" w:name="_Toc462564073"/>
      <w:r/>
      <w:bookmarkStart w:id="88" w:name="_Toc14577352"/>
      <w:r/>
      <w:bookmarkStart w:id="89" w:name="_Toc513029214"/>
      <w:r/>
      <w:bookmarkStart w:id="90" w:name="_Toc61149554"/>
      <w:r/>
      <w:bookmarkStart w:id="91" w:name="_Toc61149562"/>
      <w:r/>
      <w:bookmarkStart w:id="92" w:name="_Toc513029224"/>
      <w:r/>
      <w:bookmarkStart w:id="93" w:name="_Toc14577362"/>
      <w:r>
        <w:rPr>
          <w:rFonts w:hint="eastAsia" w:ascii="宋体" w:hAnsi="宋体" w:eastAsia="宋体" w:cs="宋体"/>
          <w:color w:val="auto"/>
          <w:sz w:val="24"/>
          <w:szCs w:val="24"/>
          <w:highlight w:val="none"/>
        </w:rPr>
        <w:t xml:space="preserve">1. 响应文件</w:t>
      </w:r>
      <w:bookmarkEnd w:id="83"/>
      <w:r/>
      <w:bookmarkEnd w:id="84"/>
      <w:r/>
      <w:bookmarkEnd w:id="85"/>
      <w:r/>
      <w:bookmarkEnd w:id="86"/>
      <w:r>
        <w:rPr>
          <w:rFonts w:hint="eastAsia" w:ascii="宋体" w:hAnsi="宋体" w:eastAsia="宋体" w:cs="宋体"/>
          <w:color w:val="auto"/>
          <w:sz w:val="24"/>
          <w:szCs w:val="24"/>
          <w:highlight w:val="none"/>
        </w:rPr>
        <w:t xml:space="preserve">编制要求</w:t>
      </w:r>
      <w:bookmarkEnd w:id="87"/>
      <w:r/>
      <w:bookmarkEnd w:id="88"/>
      <w:r/>
      <w:bookmarkEnd w:id="89"/>
      <w:r/>
      <w:bookmarkEnd w:id="90"/>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1.1 磋商供应商应仔细阅读磋商文件的所有内容，按照磋商文件的要求编制电子响应文件。响应文件应当对磋商文件提出的要求和条件作出明确响应，并保证所提供的全部资料的真实性，否则作无效响应处理。</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1.2 电子响应文件不得涂改、行间插字或删除，如出现上述情况应重新编制。</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1.3 磋商供应商提交的响应文件以及磋商供应商与</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及采购人就有关磋商的所有来往函电均应使用简体中文。磋商文件中既有中文也有外文的，以中文意义为准。</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1.4 除技术性能另有规定外，响应文件所使用的度量衡单位，均须采用国家法定计量单位。</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bookmarkStart w:id="94" w:name="_Hlt26670357"/>
      <w:r/>
      <w:bookmarkEnd w:id="94"/>
      <w:r/>
      <w:bookmarkStart w:id="95" w:name="_Hlt26954836"/>
      <w:r/>
      <w:bookmarkEnd w:id="95"/>
      <w:r/>
      <w:bookmarkStart w:id="96" w:name="_Toc61149558"/>
      <w:r/>
      <w:bookmarkStart w:id="97" w:name="_Toc14577357"/>
      <w:r/>
      <w:bookmarkStart w:id="98" w:name="_Toc513029219"/>
      <w:r/>
      <w:bookmarkStart w:id="99" w:name="_Toc513029217"/>
      <w:r/>
      <w:bookmarkStart w:id="100" w:name="_Toc14577355"/>
      <w:r/>
      <w:bookmarkStart w:id="101" w:name="_Toc61149557"/>
      <w:r>
        <w:rPr>
          <w:rFonts w:hint="eastAsia" w:ascii="宋体" w:hAnsi="宋体" w:eastAsia="宋体" w:cs="宋体"/>
          <w:color w:val="auto"/>
          <w:sz w:val="24"/>
          <w:szCs w:val="24"/>
          <w:highlight w:val="none"/>
        </w:rPr>
        <w:t xml:space="preserve">1.5 磋商供应商必须使用</w:t>
      </w:r>
      <w:r>
        <w:rPr>
          <w:rFonts w:hint="eastAsia" w:ascii="宋体" w:hAnsi="宋体" w:eastAsia="宋体" w:cs="宋体"/>
          <w:color w:val="auto"/>
          <w:sz w:val="24"/>
          <w:szCs w:val="24"/>
          <w:highlight w:val="none"/>
          <w:lang w:val="en-US" w:eastAsia="zh-CN"/>
        </w:rPr>
        <w:t xml:space="preserve">苏采云系统</w:t>
      </w:r>
      <w:r>
        <w:rPr>
          <w:rFonts w:hint="eastAsia" w:ascii="宋体" w:hAnsi="宋体" w:eastAsia="宋体" w:cs="宋体"/>
          <w:color w:val="auto"/>
          <w:sz w:val="24"/>
          <w:szCs w:val="24"/>
          <w:highlight w:val="none"/>
        </w:rPr>
        <w:t xml:space="preserve">制作工具编制响应文件，系统操作流程详见《操作手册》。</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 参加磋商供应商资格的文件</w:t>
      </w:r>
      <w:bookmarkEnd w:id="96"/>
      <w:r/>
      <w:bookmarkEnd w:id="97"/>
      <w:r/>
      <w:bookmarkEnd w:id="98"/>
      <w:r>
        <w:rPr>
          <w:rFonts w:hint="eastAsia" w:ascii="宋体" w:hAnsi="宋体" w:eastAsia="宋体" w:cs="宋体"/>
          <w:color w:val="auto"/>
          <w:sz w:val="24"/>
          <w:szCs w:val="24"/>
          <w:highlight w:val="none"/>
        </w:rPr>
        <w:t xml:space="preserve">证明</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bookmarkStart w:id="102" w:name="_Hlt26668999"/>
      <w:r/>
      <w:bookmarkEnd w:id="102"/>
      <w:r>
        <w:rPr>
          <w:rFonts w:hint="eastAsia" w:ascii="宋体" w:hAnsi="宋体" w:eastAsia="宋体" w:cs="宋体"/>
          <w:color w:val="auto"/>
          <w:sz w:val="24"/>
          <w:szCs w:val="24"/>
          <w:highlight w:val="none"/>
        </w:rPr>
        <w:t xml:space="preserve">2.1 磋商供应商应提交证明其有资格参加磋商和成交后有能力独立履行合同的文件，并作为其响应文件的一部分。</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2.2 磋商供应商除必须具有履行合同所需提供的设备以及服务的能力外，还必须具备相应的财务、技术方面的能力。</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2.3 磋商供应商应填写并提交磋商文件所附的“资格证明文件”。</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 磋商响应报价</w:t>
      </w:r>
      <w:bookmarkEnd w:id="99"/>
      <w:r/>
      <w:bookmarkEnd w:id="100"/>
      <w:r/>
      <w:bookmarkStart w:id="103" w:name="_Hlt26670373"/>
      <w:r/>
      <w:bookmarkEnd w:id="103"/>
      <w:r>
        <w:rPr>
          <w:rFonts w:hint="eastAsia" w:ascii="宋体" w:hAnsi="宋体" w:eastAsia="宋体" w:cs="宋体"/>
          <w:color w:val="auto"/>
          <w:sz w:val="24"/>
          <w:szCs w:val="24"/>
          <w:highlight w:val="none"/>
        </w:rPr>
        <w:t xml:space="preserve">表</w:t>
      </w:r>
      <w:bookmarkEnd w:id="101"/>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3.1 磋商供应商应按照磋商文件规定格式填报磋商响应报价表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含分项报价</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。每项产品或服务只允许有一个报价，任何有选择的报价将不予接受，磋商文件中另有规定的按规定执行。</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3.2 标的物</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详见项目需求。</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3.3 有关费用处理</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本次采购磋商供应商的总报价应包括为完成本项目发生的所有费用，本磋商文件中另有规定的除外。</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3.4 其它费用处理</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磋商文件未列明，而磋商供应商认为必须的费用也须列入报价。</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3.5 报价采用的货币</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响应文件中的单价和总价，无特殊规定的采用人民币报价，以元为单位标注。磋商文件中另有规定的按规定执行。</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3.6 磋商响应报价表上的价格应按磋商文件规定填写。</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bookmarkStart w:id="104" w:name="_Hlt26668983"/>
      <w:r/>
      <w:bookmarkEnd w:id="104"/>
      <w:r/>
      <w:bookmarkStart w:id="105" w:name="_Hlt26954842"/>
      <w:r/>
      <w:bookmarkEnd w:id="105"/>
      <w:r/>
      <w:bookmarkStart w:id="106" w:name="_Hlt26670403"/>
      <w:r/>
      <w:bookmarkEnd w:id="106"/>
      <w:r/>
      <w:bookmarkStart w:id="107" w:name="_Hlt26954848"/>
      <w:r/>
      <w:bookmarkEnd w:id="107"/>
      <w:r/>
      <w:bookmarkStart w:id="108" w:name="_Hlt26670486"/>
      <w:r/>
      <w:bookmarkEnd w:id="108"/>
      <w:r/>
      <w:bookmarkStart w:id="109" w:name="_Hlt26670482"/>
      <w:r/>
      <w:bookmarkEnd w:id="109"/>
      <w:r/>
      <w:bookmarkStart w:id="110" w:name="_Hlt26954731"/>
      <w:r/>
      <w:bookmarkEnd w:id="110"/>
      <w:r/>
      <w:bookmarkStart w:id="111" w:name="_Hlt26954844"/>
      <w:r/>
      <w:bookmarkEnd w:id="111"/>
      <w:r/>
      <w:bookmarkStart w:id="112" w:name="_Hlt26954846"/>
      <w:r/>
      <w:bookmarkEnd w:id="112"/>
      <w:r/>
      <w:bookmarkStart w:id="113" w:name="_Hlt26670425"/>
      <w:r/>
      <w:bookmarkEnd w:id="113"/>
      <w:r>
        <w:rPr>
          <w:rFonts w:hint="eastAsia" w:ascii="宋体" w:hAnsi="宋体" w:eastAsia="宋体" w:cs="宋体"/>
          <w:color w:val="auto"/>
          <w:sz w:val="24"/>
          <w:szCs w:val="24"/>
          <w:highlight w:val="none"/>
        </w:rPr>
        <w:t xml:space="preserve">4. 项目需求响应方案</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4.1 提供为完成本项目的总体实施方案。</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4.2 对磋商文件中项目需求的技术与商务条款要求逐项作出应答，并提供依据或说明。</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4.3 磋商供应商认为需要的其他技术文件或说明。</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5. 磋商响应文件签署</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5.1 响应文件应由法定代表人或其委托代理人在凡规定签章处逐一签字或盖章并加盖供应商公章（相关内容可以打印、签字、盖章后扫描电子件）或使用电子签章，本磋商文件所表述的公章是指刻有供应商法定名称的印章，不包括合同、财务、税务、发票等形式的业务专用章。</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6. 生成响应文件</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6.1 响应文件制作工具生成内容相同、加密与未加密两个版本电子响应文件，加密版本用于提交上传，未加密版本用于特殊情况处理。</w:t>
      </w:r>
      <w:r/>
    </w:p>
    <w:p>
      <w:pPr>
        <w:pStyle w:val="1057"/>
        <w:ind w:left="0" w:firstLine="482"/>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五</w:t>
      </w:r>
      <w:r>
        <w:rPr>
          <w:rFonts w:hint="eastAsia" w:ascii="宋体" w:hAnsi="宋体" w:eastAsia="宋体" w:cs="宋体"/>
          <w:color w:val="auto"/>
          <w:sz w:val="24"/>
          <w:szCs w:val="24"/>
          <w:highlight w:val="none"/>
        </w:rPr>
        <w:t xml:space="preserve">、响应文件的递交</w:t>
      </w:r>
      <w:bookmarkEnd w:id="91"/>
      <w:r/>
      <w:bookmarkEnd w:id="92"/>
      <w:r/>
      <w:bookmarkEnd w:id="93"/>
      <w:r/>
      <w:r/>
    </w:p>
    <w:p>
      <w:pPr>
        <w:ind w:firstLine="480"/>
        <w:jc w:val="left"/>
        <w:spacing w:line="360" w:lineRule="auto"/>
        <w:tabs>
          <w:tab w:val="left" w:pos="900" w:leader="none"/>
        </w:tabs>
        <w:rPr>
          <w:rFonts w:hint="eastAsia" w:ascii="宋体" w:hAnsi="宋体" w:cs="宋体"/>
          <w:color w:val="auto"/>
          <w:sz w:val="24"/>
          <w:highlight w:val="none"/>
        </w:rPr>
      </w:pPr>
      <w:r/>
      <w:bookmarkStart w:id="114" w:name="_Hlt26954856"/>
      <w:r/>
      <w:bookmarkEnd w:id="114"/>
      <w:r/>
      <w:bookmarkStart w:id="115" w:name="_Hlt26954864"/>
      <w:r/>
      <w:bookmarkEnd w:id="115"/>
      <w:r/>
      <w:bookmarkStart w:id="116" w:name="_Hlt26670523"/>
      <w:r/>
      <w:bookmarkEnd w:id="116"/>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响应文件的上传、修改和撤回</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1.1供应商应当使用响应文件制作工具，生成加密电子响应文件一份，在规定的截止时间前上传，迟于截止时间的不予接收。</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1.2供应商在上传响应文件后可以对其修改或撤回，但这种修改或撤回，必须在规定的响应文件接收截止时间前。 </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1.3如需对电子响应文件修改，供应商可以在截止时间前登录</w:t>
      </w:r>
      <w:r>
        <w:rPr>
          <w:rFonts w:hint="eastAsia" w:ascii="宋体" w:hAnsi="宋体" w:eastAsia="宋体" w:cs="宋体"/>
          <w:color w:val="auto"/>
          <w:sz w:val="24"/>
          <w:szCs w:val="24"/>
          <w:highlight w:val="none"/>
        </w:rPr>
        <w:t xml:space="preserve">苏采云系统</w:t>
      </w:r>
      <w:r>
        <w:rPr>
          <w:rFonts w:hint="eastAsia" w:ascii="宋体" w:hAnsi="宋体" w:cs="宋体"/>
          <w:color w:val="auto"/>
          <w:sz w:val="24"/>
          <w:highlight w:val="none"/>
        </w:rPr>
        <w:t xml:space="preserve">撤回文件，并上传新的响应文件，响应文件以最终完成上传的为准。</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1.4供应商不得在响应文件接收截止时间后修改响应文件，也不得在响应文件接收截止时间起至投标有效期满前撤回响应文件。 </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2</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磋商响应有效期</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2.1磋商响应有效期为代理机构规定的响应文件接收截止时间后六十（60）天。磋商响应有效期比规定短地将被视为非实质性响应而予以拒绝。</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2.2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同时受磋商响应有效期约束的所有权利与义务均延长至新的有效期。</w:t>
      </w:r>
      <w:r/>
    </w:p>
    <w:p>
      <w:pPr>
        <w:pStyle w:val="1057"/>
        <w:ind w:left="0" w:firstLine="482"/>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六</w:t>
      </w:r>
      <w:r>
        <w:rPr>
          <w:rFonts w:hint="eastAsia" w:ascii="宋体" w:hAnsi="宋体" w:eastAsia="宋体" w:cs="宋体"/>
          <w:color w:val="auto"/>
          <w:sz w:val="24"/>
          <w:szCs w:val="24"/>
          <w:highlight w:val="none"/>
        </w:rPr>
        <w:t xml:space="preserve">、磋商与评审</w:t>
      </w:r>
      <w:r/>
    </w:p>
    <w:p>
      <w:pPr>
        <w:ind w:firstLine="480"/>
        <w:jc w:val="left"/>
        <w:spacing w:line="360" w:lineRule="auto"/>
        <w:tabs>
          <w:tab w:val="left" w:pos="900" w:leader="none"/>
        </w:tabs>
        <w:rPr>
          <w:rFonts w:hint="eastAsia" w:ascii="宋体" w:hAnsi="宋体" w:cs="宋体"/>
          <w:color w:val="auto"/>
          <w:sz w:val="24"/>
          <w:highlight w:val="none"/>
        </w:rPr>
      </w:pPr>
      <w:r/>
      <w:bookmarkStart w:id="117" w:name="_Toc20823302"/>
      <w:r/>
      <w:bookmarkStart w:id="118" w:name="_Toc513029230"/>
      <w:r/>
      <w:bookmarkStart w:id="119" w:name="_Toc16938546"/>
      <w:r>
        <w:rPr>
          <w:rFonts w:hint="eastAsia" w:ascii="宋体" w:hAnsi="宋体" w:cs="宋体"/>
          <w:color w:val="auto"/>
          <w:sz w:val="24"/>
          <w:highlight w:val="none"/>
        </w:rPr>
        <w:t xml:space="preserve">1</w:t>
      </w:r>
      <w:bookmarkEnd w:id="117"/>
      <w:r/>
      <w:bookmarkEnd w:id="118"/>
      <w:r/>
      <w:bookmarkEnd w:id="119"/>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磋商开始仪式</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1.1代理机构将在本磋商文件第一章“</w:t>
      </w:r>
      <w:r>
        <w:rPr>
          <w:rFonts w:hint="eastAsia" w:ascii="宋体" w:hAnsi="宋体" w:cs="宋体"/>
          <w:color w:val="auto"/>
          <w:sz w:val="24"/>
          <w:highlight w:val="none"/>
          <w:lang w:eastAsia="zh-CN"/>
        </w:rPr>
        <w:t xml:space="preserve">竞争性磋商采购公告</w:t>
      </w:r>
      <w:r>
        <w:rPr>
          <w:rFonts w:hint="eastAsia" w:ascii="宋体" w:hAnsi="宋体" w:cs="宋体"/>
          <w:color w:val="auto"/>
          <w:sz w:val="24"/>
          <w:highlight w:val="none"/>
        </w:rPr>
        <w:t xml:space="preserve">”中规定的时间和地点组织磋商开始仪式，仪式由代理机构主持，</w:t>
      </w:r>
      <w:bookmarkStart w:id="120" w:name="_Toc20823303"/>
      <w:r/>
      <w:bookmarkStart w:id="121" w:name="_Toc513029231"/>
      <w:r/>
      <w:bookmarkStart w:id="122" w:name="_Toc16938547"/>
      <w:r>
        <w:rPr>
          <w:rFonts w:hint="eastAsia" w:ascii="宋体" w:hAnsi="宋体" w:cs="宋体"/>
          <w:color w:val="auto"/>
          <w:sz w:val="24"/>
          <w:highlight w:val="none"/>
        </w:rPr>
        <w:t xml:space="preserve">本项目采用远程不见面交易方式，通过不见面交易系统及配套硬件设备（摄像头、话筒、音响等）完成远程解密，现场疑义及回复，开标唱标（开启）等交互环节，具体详见第一章“</w:t>
      </w:r>
      <w:r>
        <w:rPr>
          <w:rFonts w:hint="eastAsia" w:ascii="宋体" w:hAnsi="宋体" w:cs="宋体"/>
          <w:color w:val="auto"/>
          <w:sz w:val="24"/>
          <w:highlight w:val="none"/>
          <w:lang w:eastAsia="zh-CN"/>
        </w:rPr>
        <w:t xml:space="preserve">竞争性磋商采购公告</w:t>
      </w:r>
      <w:r>
        <w:rPr>
          <w:rFonts w:hint="eastAsia" w:ascii="宋体" w:hAnsi="宋体" w:cs="宋体"/>
          <w:color w:val="auto"/>
          <w:sz w:val="24"/>
          <w:highlight w:val="none"/>
        </w:rPr>
        <w:t xml:space="preserve">”。</w:t>
      </w:r>
      <w:r/>
    </w:p>
    <w:p>
      <w:pPr>
        <w:ind w:firstLine="480"/>
        <w:jc w:val="left"/>
        <w:spacing w:line="360" w:lineRule="auto"/>
        <w:tabs>
          <w:tab w:val="left" w:pos="900" w:leader="none"/>
        </w:tabs>
        <w:rPr>
          <w:rFonts w:hint="eastAsia" w:ascii="宋体" w:hAnsi="宋体" w:eastAsia="宋体" w:cs="宋体"/>
          <w:b w:val="0"/>
          <w:bCs/>
          <w:color w:val="auto"/>
          <w:sz w:val="24"/>
          <w:szCs w:val="24"/>
          <w:highlight w:val="none"/>
          <w:u w:val="none"/>
          <w:lang w:val="en-US" w:eastAsia="zh-CN" w:bidi="ar-SA"/>
        </w:rPr>
      </w:pPr>
      <w:r>
        <w:rPr>
          <w:rFonts w:hint="eastAsia" w:ascii="宋体" w:hAnsi="宋体" w:eastAsia="宋体" w:cs="宋体"/>
          <w:b w:val="0"/>
          <w:bCs/>
          <w:color w:val="auto"/>
          <w:sz w:val="24"/>
          <w:szCs w:val="24"/>
          <w:highlight w:val="none"/>
          <w:u w:val="none"/>
          <w:lang w:val="en-US" w:eastAsia="zh-CN" w:bidi="ar-SA"/>
        </w:rPr>
        <w:t xml:space="preserve">1.2</w:t>
      </w:r>
      <w:r>
        <w:rPr>
          <w:rFonts w:hint="eastAsia" w:ascii="宋体" w:hAnsi="宋体" w:eastAsia="宋体" w:cs="宋体"/>
          <w:b w:val="0"/>
          <w:bCs/>
          <w:color w:val="auto"/>
          <w:sz w:val="24"/>
          <w:szCs w:val="24"/>
          <w:highlight w:val="none"/>
          <w:u w:val="none"/>
          <w:lang w:val="en-US" w:eastAsia="en-US" w:bidi="ar-SA"/>
        </w:rPr>
        <w:t xml:space="preserve">开标当天各供应商及时登录不见面开标大厅，响应文件递交截止时间后，采购人将在</w:t>
      </w:r>
      <w:r>
        <w:rPr>
          <w:rFonts w:hint="eastAsia" w:ascii="宋体" w:hAnsi="宋体" w:eastAsia="宋体" w:cs="宋体"/>
          <w:b w:val="0"/>
          <w:bCs/>
          <w:color w:val="auto"/>
          <w:sz w:val="24"/>
          <w:szCs w:val="24"/>
          <w:highlight w:val="none"/>
          <w:u w:val="none"/>
          <w:lang w:val="en-US" w:eastAsia="en-US" w:bidi="ar-SA"/>
        </w:rPr>
        <w:t xml:space="preserve">系统内公布投标供应商名单，然后通过开标会议区发出响应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w:t>
      </w:r>
      <w:r>
        <w:rPr>
          <w:rFonts w:hint="eastAsia" w:ascii="宋体" w:hAnsi="宋体" w:eastAsia="宋体" w:cs="宋体"/>
          <w:b w:val="0"/>
          <w:bCs/>
          <w:color w:val="auto"/>
          <w:sz w:val="24"/>
          <w:szCs w:val="24"/>
          <w:highlight w:val="none"/>
          <w:u w:val="none"/>
          <w:lang w:val="en-US" w:eastAsia="zh-CN" w:bidi="ar-SA"/>
        </w:rPr>
        <w:t xml:space="preserve">。</w:t>
      </w:r>
      <w:r/>
    </w:p>
    <w:p>
      <w:pPr>
        <w:ind w:left="0" w:right="0" w:firstLine="480"/>
        <w:jc w:val="left"/>
        <w:keepLines w:val="0"/>
        <w:keepNext w:val="0"/>
        <w:pageBreakBefore w:val="0"/>
        <w:spacing w:before="0" w:after="0" w:line="360" w:lineRule="auto"/>
        <w:rPr>
          <w:rFonts w:hint="eastAsia" w:ascii="宋体" w:hAnsi="宋体" w:eastAsia="宋体" w:cs="宋体"/>
          <w:color w:val="auto"/>
          <w:sz w:val="24"/>
          <w:szCs w:val="24"/>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en-US" w:bidi="ar-SA"/>
        </w:rPr>
        <w:t xml:space="preserve">1.2 磋商活动的文件解密工作由采购代理机构组织。</w:t>
      </w:r>
      <w:r/>
    </w:p>
    <w:p>
      <w:pPr>
        <w:ind w:left="0" w:right="0" w:firstLine="482"/>
        <w:jc w:val="left"/>
        <w:keepLines w:val="0"/>
        <w:keepNext w:val="0"/>
        <w:pageBreakBefore w:val="0"/>
        <w:spacing w:before="0" w:after="0" w:line="360" w:lineRule="auto"/>
        <w:rPr>
          <w:rFonts w:hint="eastAsia" w:ascii="宋体" w:hAnsi="宋体" w:eastAsia="宋体" w:cs="宋体"/>
          <w:b w:val="0"/>
          <w:bCs/>
          <w:color w:val="auto"/>
          <w:sz w:val="24"/>
          <w:szCs w:val="24"/>
          <w:highlight w:val="none"/>
          <w:u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none"/>
          <w:lang w:val="en-US" w:eastAsia="en-US" w:bidi="ar-SA"/>
        </w:rPr>
        <w:t xml:space="preserve">注：各供应商请关注开标大厅交流区，在开标结束后，请勿离开开标大厅，待资格审查和商务技术审查完毕，采购人或采购代理机构通知最后报价填报后，所有的响应供应商须在</w:t>
      </w:r>
      <w:r>
        <w:rPr>
          <w:rFonts w:hint="eastAsia" w:ascii="宋体" w:hAnsi="宋体" w:cs="宋体"/>
          <w:b w:val="0"/>
          <w:bCs/>
          <w:color w:val="auto"/>
          <w:sz w:val="24"/>
          <w:szCs w:val="24"/>
          <w:highlight w:val="none"/>
          <w:u w:val="none"/>
          <w:lang w:val="en-US" w:eastAsia="zh-CN" w:bidi="ar-SA"/>
        </w:rPr>
        <w:t xml:space="preserve">规定的时间内</w:t>
      </w:r>
      <w:r>
        <w:rPr>
          <w:rFonts w:hint="eastAsia" w:ascii="宋体" w:hAnsi="宋体" w:eastAsia="宋体" w:cs="宋体"/>
          <w:b w:val="0"/>
          <w:bCs/>
          <w:color w:val="auto"/>
          <w:sz w:val="24"/>
          <w:szCs w:val="24"/>
          <w:highlight w:val="none"/>
          <w:u w:val="none"/>
          <w:lang w:val="en-US" w:eastAsia="en-US" w:bidi="ar-SA"/>
        </w:rPr>
        <w:t xml:space="preserve">填写并提交最后报价，未在规定时间内提交最后报价的，视作无效响应处理。</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2</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磋商小组</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2.1磋商开始仪式结束后，代理机构将立即组织磋商小组进行评审、磋商。</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2.2磋商小组由评审专家和采购人代表组成，且人员构成符合政府采购有关规定。</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3</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磋商评审过程的保密</w:t>
      </w:r>
      <w:bookmarkEnd w:id="120"/>
      <w:r/>
      <w:bookmarkEnd w:id="121"/>
      <w:r/>
      <w:bookmarkEnd w:id="122"/>
      <w:r>
        <w:rPr>
          <w:rFonts w:hint="eastAsia" w:ascii="宋体" w:hAnsi="宋体" w:cs="宋体"/>
          <w:color w:val="auto"/>
          <w:sz w:val="24"/>
          <w:highlight w:val="none"/>
        </w:rPr>
        <w:t xml:space="preserve">与公正</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3.1磋商小组应当遵守评审工作纪律，不得泄露评审情况和评审中获悉的商业秘密。</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3.2在磋商评审过程中，供应商不得以任何行为影响磋商评审过程，否则其响应文件将被作为无效响应文件。</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3.3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firstLine="480"/>
        <w:jc w:val="left"/>
        <w:spacing w:line="360" w:lineRule="auto"/>
        <w:tabs>
          <w:tab w:val="left" w:pos="900" w:leader="none"/>
        </w:tabs>
        <w:rPr>
          <w:rFonts w:hint="eastAsia" w:ascii="宋体" w:hAnsi="宋体" w:cs="宋体"/>
          <w:color w:val="auto"/>
          <w:sz w:val="24"/>
          <w:highlight w:val="none"/>
        </w:rPr>
      </w:pPr>
      <w:r/>
      <w:bookmarkStart w:id="123" w:name="_Toc513029232"/>
      <w:r/>
      <w:bookmarkStart w:id="124" w:name="_Toc20823304"/>
      <w:r/>
      <w:bookmarkStart w:id="125" w:name="_Toc16938548"/>
      <w:r>
        <w:rPr>
          <w:rFonts w:hint="eastAsia" w:ascii="宋体" w:hAnsi="宋体" w:cs="宋体"/>
          <w:color w:val="auto"/>
          <w:sz w:val="24"/>
          <w:highlight w:val="none"/>
        </w:rPr>
        <w:t xml:space="preserve">4</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评审过程的澄清</w:t>
      </w:r>
      <w:bookmarkEnd w:id="123"/>
      <w:r/>
      <w:bookmarkEnd w:id="124"/>
      <w:r/>
      <w:bookmarkEnd w:id="125"/>
      <w:r>
        <w:rPr>
          <w:rFonts w:hint="eastAsia" w:ascii="宋体" w:hAnsi="宋体" w:cs="宋体"/>
          <w:color w:val="auto"/>
          <w:sz w:val="24"/>
          <w:highlight w:val="none"/>
        </w:rPr>
        <w:t xml:space="preserve">、说明和更正</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4.1磋商小组在对响应文件的有效性、完整性和响应程度进行审查时，可以要求供应商对响应文件中含义不明确、同类问题表述不一致或者有明显文字和计算错误的内容等作出必要的澄清、说明或者更正。</w:t>
      </w:r>
      <w:r/>
    </w:p>
    <w:p>
      <w:pPr>
        <w:pStyle w:val="1055"/>
        <w:ind w:firstLine="480"/>
        <w:jc w:val="both"/>
        <w:keepLines w:val="0"/>
        <w:keepNext w:val="0"/>
        <w:pageBreakBefore w:val="0"/>
        <w:spacing w:before="0" w:beforeAutospacing="0" w:after="0" w:afterAutospacing="0" w:line="360" w:lineRule="auto"/>
        <w:widowControl w:val="off"/>
        <w:rPr>
          <w:rFonts w:hint="eastAsia" w:ascii="宋体" w:hAnsi="宋体" w:cs="宋体"/>
          <w:b w:val="0"/>
          <w:bCs w:val="0"/>
          <w:color w:val="auto"/>
          <w:sz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cs="宋体"/>
          <w:color w:val="auto"/>
          <w:sz w:val="24"/>
          <w:highlight w:val="none"/>
        </w:rPr>
        <w:t xml:space="preserve">4.2</w:t>
      </w:r>
      <w:r>
        <w:rPr>
          <w:rFonts w:hint="eastAsia" w:ascii="宋体" w:hAnsi="宋体" w:eastAsia="宋体" w:cs="宋体"/>
          <w:color w:val="auto"/>
          <w:sz w:val="24"/>
          <w:szCs w:val="24"/>
          <w:highlight w:val="none"/>
        </w:rPr>
        <w:t xml:space="preserve">需要供应商进行澄清、说</w:t>
      </w:r>
      <w:r>
        <w:rPr>
          <w:rFonts w:hint="eastAsia" w:ascii="宋体" w:hAnsi="宋体" w:eastAsia="宋体" w:cs="宋体"/>
          <w:b w:val="0"/>
          <w:bCs w:val="0"/>
          <w:color w:val="auto"/>
          <w:sz w:val="24"/>
          <w:szCs w:val="24"/>
          <w:highlight w:val="none"/>
        </w:rPr>
        <w:t xml:space="preserve">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rFonts w:hint="eastAsia" w:ascii="宋体" w:hAnsi="宋体" w:cs="宋体"/>
          <w:b w:val="0"/>
          <w:bCs w:val="0"/>
          <w:color w:val="auto"/>
          <w:sz w:val="24"/>
          <w:highlight w:val="none"/>
        </w:rPr>
        <w:t xml:space="preserve">不得超出响应文件的范围或者改变响应文件的实质性内容。供应商的澄清文件是响应文件的组成部分。</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4.3接到磋商小组澄清、说明或者更正要求的供应商如未按规定作出，其风险由供应商自行承担。</w:t>
      </w:r>
      <w:r/>
    </w:p>
    <w:p>
      <w:pPr>
        <w:ind w:firstLine="480"/>
        <w:jc w:val="left"/>
        <w:spacing w:line="360" w:lineRule="auto"/>
        <w:tabs>
          <w:tab w:val="left" w:pos="900" w:leader="none"/>
        </w:tabs>
        <w:rPr>
          <w:rFonts w:hint="eastAsia" w:ascii="宋体" w:hAnsi="宋体" w:cs="宋体"/>
          <w:color w:val="auto"/>
          <w:sz w:val="24"/>
          <w:highlight w:val="none"/>
        </w:rPr>
      </w:pPr>
      <w:r/>
      <w:bookmarkStart w:id="126" w:name="_Toc513029233"/>
      <w:r/>
      <w:bookmarkStart w:id="127" w:name="_Toc16938549"/>
      <w:r/>
      <w:bookmarkStart w:id="128" w:name="_Toc20823305"/>
      <w:r>
        <w:rPr>
          <w:rFonts w:hint="eastAsia" w:ascii="宋体" w:hAnsi="宋体" w:cs="宋体"/>
          <w:color w:val="auto"/>
          <w:sz w:val="24"/>
          <w:highlight w:val="none"/>
        </w:rPr>
        <w:t xml:space="preserve">5</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对响应文件的初审</w:t>
      </w:r>
      <w:bookmarkEnd w:id="126"/>
      <w:r/>
      <w:bookmarkEnd w:id="127"/>
      <w:r/>
      <w:bookmarkEnd w:id="128"/>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5.1响应文件初审分为资格性审查和符合性审查。</w:t>
      </w:r>
      <w:r/>
    </w:p>
    <w:p>
      <w:pPr>
        <w:ind w:firstLine="482"/>
        <w:jc w:val="left"/>
        <w:spacing w:line="360" w:lineRule="auto"/>
        <w:tabs>
          <w:tab w:val="left" w:pos="900" w:leader="none"/>
        </w:tabs>
        <w:rPr>
          <w:rFonts w:hint="eastAsia" w:ascii="宋体" w:hAnsi="宋体" w:cs="宋体"/>
          <w:color w:val="auto"/>
          <w:sz w:val="24"/>
          <w:highlight w:val="none"/>
        </w:rPr>
      </w:pPr>
      <w:r>
        <w:rPr>
          <w:rFonts w:hint="eastAsia" w:ascii="宋体" w:hAnsi="宋体" w:cs="宋体"/>
          <w:b/>
          <w:bCs/>
          <w:color w:val="auto"/>
          <w:sz w:val="24"/>
          <w:highlight w:val="none"/>
        </w:rPr>
        <w:t xml:space="preserve">资格性检查：</w:t>
      </w:r>
      <w:r>
        <w:rPr>
          <w:rFonts w:hint="eastAsia" w:ascii="宋体" w:hAnsi="宋体" w:cs="宋体"/>
          <w:color w:val="auto"/>
          <w:sz w:val="24"/>
          <w:highlight w:val="none"/>
        </w:rPr>
        <w:t xml:space="preserve">依据法律法规和磋商文件的规定，对响应文件中的资格证明文件进行审查，以确定供应商是否具备参加磋商的资格。</w:t>
      </w:r>
      <w:r/>
    </w:p>
    <w:p>
      <w:pPr>
        <w:ind w:firstLine="482"/>
        <w:jc w:val="left"/>
        <w:spacing w:line="360" w:lineRule="auto"/>
        <w:tabs>
          <w:tab w:val="left" w:pos="900" w:leader="none"/>
        </w:tabs>
        <w:rPr>
          <w:rFonts w:hint="eastAsia" w:ascii="宋体" w:hAnsi="宋体" w:cs="宋体"/>
          <w:color w:val="auto"/>
          <w:sz w:val="24"/>
          <w:highlight w:val="none"/>
        </w:rPr>
      </w:pPr>
      <w:r>
        <w:rPr>
          <w:rFonts w:hint="eastAsia" w:ascii="宋体" w:hAnsi="宋体" w:cs="宋体"/>
          <w:b/>
          <w:bCs/>
          <w:color w:val="auto"/>
          <w:sz w:val="24"/>
          <w:highlight w:val="none"/>
        </w:rPr>
        <w:t xml:space="preserve">符合性检查：</w:t>
      </w:r>
      <w:r>
        <w:rPr>
          <w:rFonts w:hint="eastAsia" w:ascii="宋体" w:hAnsi="宋体" w:cs="宋体"/>
          <w:color w:val="auto"/>
          <w:sz w:val="24"/>
          <w:highlight w:val="none"/>
        </w:rPr>
        <w:t xml:space="preserve">依据磋商文件的规定，从响应文件的有效性、完整性和对磋商文件的响应程度进行审查，以确定是否对磋商文件的实质性要求作出响应。</w:t>
      </w:r>
      <w:r/>
    </w:p>
    <w:p>
      <w:pPr>
        <w:ind w:firstLine="482"/>
        <w:jc w:val="left"/>
        <w:spacing w:line="360" w:lineRule="auto"/>
        <w:rPr>
          <w:rFonts w:hint="eastAsia" w:ascii="宋体" w:hAnsi="宋体" w:cs="宋体"/>
          <w:color w:val="auto"/>
          <w:sz w:val="24"/>
          <w:highlight w:val="none"/>
        </w:rPr>
      </w:pPr>
      <w:r>
        <w:rPr>
          <w:rFonts w:hint="eastAsia" w:ascii="宋体" w:hAnsi="宋体" w:cs="宋体"/>
          <w:b/>
          <w:color w:val="auto"/>
          <w:sz w:val="24"/>
          <w:highlight w:val="none"/>
        </w:rPr>
        <w:t xml:space="preserve">未实质性响应磋商文件的响应文件按无效响应处理</w:t>
      </w:r>
      <w:r>
        <w:rPr>
          <w:rFonts w:hint="eastAsia" w:ascii="宋体" w:hAnsi="宋体" w:cs="宋体"/>
          <w:color w:val="auto"/>
          <w:sz w:val="24"/>
          <w:highlight w:val="none"/>
        </w:rPr>
        <w:t xml:space="preserve">，磋商小组应当告知提交响应文件的供应商。</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5.2在磋商之前，磋商小组将首先审查每份响应文件是否实质性响应了磋商文件的要求。实质性响应的响应文件是与磋商文件要求的全部实质性条款、条件且其余非实质性技术及商务条款没有重大偏离或保留。</w:t>
      </w:r>
      <w:r/>
    </w:p>
    <w:p>
      <w:pPr>
        <w:ind w:firstLine="482"/>
        <w:jc w:val="left"/>
        <w:spacing w:line="360" w:lineRule="auto"/>
        <w:tabs>
          <w:tab w:val="left" w:pos="900" w:leader="none"/>
        </w:tabs>
        <w:rPr>
          <w:rFonts w:hint="eastAsia" w:ascii="宋体" w:hAnsi="宋体" w:cs="宋体"/>
          <w:color w:val="auto"/>
          <w:sz w:val="24"/>
          <w:highlight w:val="none"/>
        </w:rPr>
      </w:pPr>
      <w:r>
        <w:rPr>
          <w:rFonts w:hint="eastAsia" w:ascii="宋体" w:hAnsi="宋体" w:cs="宋体"/>
          <w:b/>
          <w:color w:val="auto"/>
          <w:sz w:val="24"/>
          <w:highlight w:val="none"/>
        </w:rPr>
        <w:t xml:space="preserve">所谓重大偏离或保留，</w:t>
      </w:r>
      <w:r>
        <w:rPr>
          <w:rFonts w:hint="eastAsia" w:ascii="宋体" w:hAnsi="宋体" w:cs="宋体"/>
          <w:color w:val="auto"/>
          <w:sz w:val="24"/>
          <w:highlight w:val="none"/>
        </w:rPr>
        <w:t xml:space="preserve">是指与磋商文件规定的主要技术指标或重要的商务条款或除上述以外的多项指标要求存在负偏离，或者在实质上与磋商文件不一致，而且限制了合同中采购人和见证方的权利或供应商的义务，保留或给予纠正这些偏离的机会将会对其他实质性响应要求的供应商的竞争地位产生不公正的影响。重大偏离的认定需经过磋商小组2/3及以上成员的认定。磋商小组决定响应文件的响应性只根据响应文件本身的内容，而不寻求外部的证据。</w:t>
      </w:r>
      <w:r/>
    </w:p>
    <w:p>
      <w:pPr>
        <w:pStyle w:val="1055"/>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未通过资格审查或符合性审查的供应商，磋商小组将在苏采云系统中告知未通过资格审查或符合性审查的原因，评审结束后，磋商小组将不再告知未通过资格审查或符合性审查的原因。</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5.3被认定为未实质性响应磋商文件的响应文件的情形</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（1）授权代表参与政府采购活动，未附法定代表人授权书，或法定代表人授权书不符合规定格式的；</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（2）未按照磋商文件规定要求签署、盖章的；</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（3）供应商在报价时采用选择性报价；</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）响应文件报价低于工程成本或者高于磋商文件设定的预算价或者采购人设置的最高限价的；</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）同一磋商供应商提交两个及以上不同的响应文件或者磋商报价，但磋商文件要求提交备选磋商的除外；</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）响应文件中已标价工程量清单与磋商文件规定的暂估价、暂列金额及甲供材料价格不一致的；</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rPr>
        <w:t xml:space="preserve">）响应文件中已标价工程量清单与磋商文件明确列出的不可竞争费用项目或费率或计算基础不一致的；</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8</w:t>
      </w:r>
      <w:r>
        <w:rPr>
          <w:rFonts w:hint="eastAsia" w:ascii="宋体" w:hAnsi="宋体" w:cs="宋体"/>
          <w:color w:val="auto"/>
          <w:sz w:val="24"/>
          <w:highlight w:val="none"/>
        </w:rPr>
        <w:t xml:space="preserve">）响应文件的已标价工程量清单与磋商文件提供的工程量清单中的项目编码、项目名称、项目特征、计量单位、工程量不一致的；</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9</w:t>
      </w:r>
      <w:r>
        <w:rPr>
          <w:rFonts w:hint="eastAsia" w:ascii="宋体" w:hAnsi="宋体" w:cs="宋体"/>
          <w:color w:val="auto"/>
          <w:sz w:val="24"/>
          <w:highlight w:val="none"/>
        </w:rPr>
        <w:t xml:space="preserve">）报价出现前后不一致的，无法按照规定修正或按照规定修正，供应商不确认的；</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10</w:t>
      </w:r>
      <w:r>
        <w:rPr>
          <w:rFonts w:hint="eastAsia" w:ascii="宋体" w:hAnsi="宋体" w:cs="宋体"/>
          <w:color w:val="auto"/>
          <w:sz w:val="24"/>
          <w:highlight w:val="none"/>
        </w:rPr>
        <w:t xml:space="preserve">）响应文件含有采购人不能接受的附加条件的；</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11</w:t>
      </w:r>
      <w:r>
        <w:rPr>
          <w:rFonts w:hint="eastAsia" w:ascii="宋体" w:hAnsi="宋体" w:cs="宋体"/>
          <w:color w:val="auto"/>
          <w:sz w:val="24"/>
          <w:highlight w:val="none"/>
        </w:rPr>
        <w:t xml:space="preserve">）供应商不具备磋商文件中规定资格要求的；</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12</w:t>
      </w:r>
      <w:r>
        <w:rPr>
          <w:rFonts w:hint="eastAsia" w:ascii="宋体" w:hAnsi="宋体" w:cs="宋体"/>
          <w:color w:val="auto"/>
          <w:sz w:val="24"/>
          <w:highlight w:val="none"/>
        </w:rPr>
        <w:t xml:space="preserve">）不符合法律、法规和磋商文件中规定的其他实质性要求和条件的（本磋商文件中标注★的款项为实质性要求和条件）；</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13</w:t>
      </w:r>
      <w:r>
        <w:rPr>
          <w:rFonts w:hint="eastAsia" w:ascii="宋体" w:hAnsi="宋体" w:cs="宋体"/>
          <w:color w:val="auto"/>
          <w:sz w:val="24"/>
          <w:highlight w:val="none"/>
        </w:rPr>
        <w:t xml:space="preserve">）</w:t>
      </w:r>
      <w:r>
        <w:rPr>
          <w:rFonts w:hint="eastAsia" w:ascii="宋体" w:hAnsi="宋体" w:eastAsia="宋体" w:cs="宋体"/>
          <w:color w:val="auto"/>
          <w:sz w:val="24"/>
          <w:szCs w:val="24"/>
          <w:highlight w:val="none"/>
        </w:rPr>
        <w:t xml:space="preserve">供应商在苏采云系统规定的时间内未成功解密电子响应文件的</w:t>
      </w:r>
      <w:r>
        <w:rPr>
          <w:rFonts w:hint="eastAsia" w:ascii="宋体" w:hAnsi="宋体" w:cs="宋体"/>
          <w:color w:val="auto"/>
          <w:sz w:val="24"/>
          <w:highlight w:val="none"/>
        </w:rPr>
        <w:t xml:space="preserve">；</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14</w:t>
      </w:r>
      <w:r>
        <w:rPr>
          <w:rFonts w:hint="eastAsia" w:ascii="宋体" w:hAnsi="宋体" w:cs="宋体"/>
          <w:color w:val="auto"/>
          <w:sz w:val="24"/>
          <w:highlight w:val="none"/>
        </w:rPr>
        <w:t xml:space="preserve">）供应商提交的电子响应文件因其自身原因出现问题导致无法电子评审的；</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）其他法律、法规及本磋商文件规定的属未实质性响应的响应文件的情形。</w:t>
      </w:r>
      <w:r/>
    </w:p>
    <w:p>
      <w:pPr>
        <w:ind w:firstLine="480"/>
        <w:jc w:val="left"/>
        <w:spacing w:line="360" w:lineRule="auto"/>
        <w:tabs>
          <w:tab w:val="left" w:pos="900" w:leader="none"/>
        </w:tabs>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5.4本项目执行苏财购【2025】62号文《关于推动解决政府采购异常低价问题相关工作的通知》，采购人应在采购文件中明确评审委员会启动异常低价投标（响应）审查的情形和具体要求，包括：</w:t>
      </w:r>
      <w:r/>
    </w:p>
    <w:p>
      <w:pPr>
        <w:ind w:firstLine="480"/>
        <w:jc w:val="left"/>
        <w:spacing w:line="360" w:lineRule="auto"/>
        <w:tabs>
          <w:tab w:val="left" w:pos="900" w:leader="none"/>
        </w:tabs>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（1）评审过程中出现下列情形之一的，评审委员会应当启动异常低价投标（响应）审查程序：</w:t>
      </w:r>
      <w:r/>
    </w:p>
    <w:p>
      <w:pPr>
        <w:ind w:firstLine="480"/>
        <w:jc w:val="left"/>
        <w:spacing w:line="360" w:lineRule="auto"/>
        <w:tabs>
          <w:tab w:val="left" w:pos="900" w:leader="none"/>
        </w:tabs>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1.投标（响应）报价低于采购项目预算50%的，即投标（响应）报价&lt;采购项目预算×50%；</w:t>
      </w:r>
      <w:r/>
    </w:p>
    <w:p>
      <w:pPr>
        <w:ind w:firstLine="480"/>
        <w:jc w:val="left"/>
        <w:spacing w:line="360" w:lineRule="auto"/>
        <w:tabs>
          <w:tab w:val="left" w:pos="900" w:leader="none"/>
        </w:tabs>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2.投标（响应）报价低于采购项目最高限价45%的，即投标（响应）报价&lt;采购项目最高限价×45%；</w:t>
      </w:r>
      <w:r/>
    </w:p>
    <w:p>
      <w:pPr>
        <w:ind w:firstLine="480"/>
        <w:jc w:val="left"/>
        <w:spacing w:line="360" w:lineRule="auto"/>
        <w:tabs>
          <w:tab w:val="left" w:pos="900" w:leader="none"/>
        </w:tabs>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3.评审委员会认定的供应商报价过低、有可能影响产品质量或者不能诚信履约的其他情形。</w:t>
      </w:r>
      <w:r/>
    </w:p>
    <w:p>
      <w:pPr>
        <w:ind w:firstLine="480"/>
        <w:jc w:val="left"/>
        <w:spacing w:line="360" w:lineRule="auto"/>
        <w:tabs>
          <w:tab w:val="left" w:pos="900" w:leader="none"/>
        </w:tabs>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2）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w:t>
      </w:r>
      <w:r>
        <w:rPr>
          <w:rFonts w:hint="eastAsia" w:ascii="宋体" w:hAnsi="宋体" w:cs="宋体"/>
          <w:color w:val="auto"/>
          <w:sz w:val="24"/>
          <w:highlight w:val="none"/>
          <w:lang w:val="en-US" w:eastAsia="zh-CN"/>
        </w:rPr>
        <w:t xml:space="preserve">5</w:t>
      </w:r>
      <w:r>
        <w:rPr>
          <w:rFonts w:hint="eastAsia" w:ascii="宋体" w:hAnsi="宋体" w:cs="宋体"/>
          <w:b w:val="0"/>
          <w:bCs w:val="0"/>
          <w:color w:val="auto"/>
          <w:sz w:val="24"/>
          <w:highlight w:val="none"/>
        </w:rPr>
        <w:t xml:space="preserve">未实质性响应磋商文件的响应文件按无效响应处理，磋商小组应当告知提交响应文件的供应商。供应商不得通过修改或撤销不合</w:t>
      </w:r>
      <w:r>
        <w:rPr>
          <w:rFonts w:hint="eastAsia" w:ascii="宋体" w:hAnsi="宋体" w:cs="宋体"/>
          <w:color w:val="auto"/>
          <w:sz w:val="24"/>
          <w:highlight w:val="none"/>
        </w:rPr>
        <w:t xml:space="preserve">要求的偏离或保留而使其响应文件成为实质性响应的文件。</w:t>
      </w:r>
      <w:r/>
    </w:p>
    <w:p>
      <w:pPr>
        <w:ind w:firstLine="480"/>
        <w:jc w:val="left"/>
        <w:spacing w:line="360" w:lineRule="auto"/>
        <w:rPr>
          <w:rFonts w:hint="eastAsia" w:ascii="宋体" w:hAnsi="宋体" w:cs="宋体"/>
          <w:b w:val="0"/>
          <w:bCs w:val="0"/>
          <w:color w:val="auto"/>
          <w:sz w:val="24"/>
          <w:highlight w:val="none"/>
          <w:lang w:val="en-US" w:eastAsia="en-US"/>
        </w:rPr>
      </w:pPr>
      <w:r>
        <w:rPr>
          <w:rFonts w:hint="eastAsia" w:ascii="宋体" w:hAnsi="宋体" w:cs="宋体"/>
          <w:b w:val="0"/>
          <w:bCs w:val="0"/>
          <w:color w:val="auto"/>
          <w:sz w:val="24"/>
          <w:highlight w:val="none"/>
          <w:lang w:val="en-US" w:eastAsia="zh-CN"/>
        </w:rPr>
        <w:t xml:space="preserve">5.6</w:t>
      </w:r>
      <w:r>
        <w:rPr>
          <w:rFonts w:hint="eastAsia" w:ascii="宋体" w:hAnsi="宋体" w:cs="宋体"/>
          <w:b w:val="0"/>
          <w:bCs w:val="0"/>
          <w:color w:val="auto"/>
          <w:sz w:val="24"/>
          <w:highlight w:val="none"/>
          <w:lang w:val="en-US" w:eastAsia="en-US"/>
        </w:rPr>
        <w:t xml:space="preserve">磋商小组将对确定为实质性响应的文件进行进一步审核，看其是否有计算上或累加上的算术错误，修正错误的原则如下：</w:t>
      </w:r>
      <w:r/>
    </w:p>
    <w:p>
      <w:pPr>
        <w:ind w:firstLine="480"/>
        <w:jc w:val="left"/>
        <w:spacing w:line="360" w:lineRule="auto"/>
        <w:rPr>
          <w:rFonts w:hint="eastAsia" w:ascii="宋体" w:hAnsi="宋体" w:cs="宋体"/>
          <w:b w:val="0"/>
          <w:bCs w:val="0"/>
          <w:color w:val="auto"/>
          <w:sz w:val="24"/>
          <w:highlight w:val="none"/>
          <w:lang w:val="en-US" w:eastAsia="en-US"/>
        </w:rPr>
      </w:pPr>
      <w:r>
        <w:rPr>
          <w:rFonts w:hint="eastAsia" w:ascii="宋体" w:hAnsi="宋体" w:cs="宋体"/>
          <w:b w:val="0"/>
          <w:bCs w:val="0"/>
          <w:color w:val="auto"/>
          <w:sz w:val="24"/>
          <w:highlight w:val="none"/>
          <w:lang w:val="en-US" w:eastAsia="en-US"/>
        </w:rPr>
        <w:t xml:space="preserve">（1）响应文件中报价总表内容与响应文件中相应内容不一致的，以报价总表为准。</w:t>
      </w:r>
      <w:r/>
    </w:p>
    <w:p>
      <w:pPr>
        <w:ind w:firstLine="480"/>
        <w:jc w:val="left"/>
        <w:spacing w:line="360" w:lineRule="auto"/>
        <w:rPr>
          <w:rFonts w:hint="eastAsia" w:ascii="宋体" w:hAnsi="宋体" w:cs="宋体"/>
          <w:b w:val="0"/>
          <w:bCs w:val="0"/>
          <w:color w:val="auto"/>
          <w:sz w:val="24"/>
          <w:highlight w:val="none"/>
          <w:lang w:val="en-US" w:eastAsia="en-US"/>
        </w:rPr>
      </w:pPr>
      <w:r>
        <w:rPr>
          <w:rFonts w:hint="eastAsia" w:ascii="宋体" w:hAnsi="宋体" w:cs="宋体"/>
          <w:b w:val="0"/>
          <w:bCs w:val="0"/>
          <w:color w:val="auto"/>
          <w:sz w:val="24"/>
          <w:highlight w:val="none"/>
          <w:lang w:val="en-US" w:eastAsia="en-US"/>
        </w:rPr>
        <w:t xml:space="preserve">（2）大写金额和小写金额不一致的，以大写金额为准。</w:t>
      </w:r>
      <w:r/>
    </w:p>
    <w:p>
      <w:pPr>
        <w:ind w:firstLine="480"/>
        <w:jc w:val="left"/>
        <w:spacing w:line="360" w:lineRule="auto"/>
        <w:rPr>
          <w:rFonts w:hint="eastAsia" w:ascii="宋体" w:hAnsi="宋体" w:cs="宋体"/>
          <w:b w:val="0"/>
          <w:bCs w:val="0"/>
          <w:color w:val="auto"/>
          <w:sz w:val="24"/>
          <w:highlight w:val="none"/>
          <w:lang w:val="en-US" w:eastAsia="en-US"/>
        </w:rPr>
      </w:pPr>
      <w:r>
        <w:rPr>
          <w:rFonts w:hint="eastAsia" w:ascii="宋体" w:hAnsi="宋体" w:cs="宋体"/>
          <w:b w:val="0"/>
          <w:bCs w:val="0"/>
          <w:color w:val="auto"/>
          <w:sz w:val="24"/>
          <w:highlight w:val="none"/>
          <w:lang w:val="en-US" w:eastAsia="en-US"/>
        </w:rPr>
        <w:t xml:space="preserve">（3）单价金额小数点或者百分比有明显错位的，以报价总表的总价为准，并修改单价。</w:t>
      </w:r>
      <w:r/>
    </w:p>
    <w:p>
      <w:pPr>
        <w:ind w:firstLine="480"/>
        <w:jc w:val="left"/>
        <w:spacing w:line="360" w:lineRule="auto"/>
        <w:rPr>
          <w:rFonts w:hint="eastAsia" w:ascii="宋体" w:hAnsi="宋体" w:cs="宋体"/>
          <w:b w:val="0"/>
          <w:bCs w:val="0"/>
          <w:color w:val="auto"/>
          <w:sz w:val="24"/>
          <w:highlight w:val="none"/>
          <w:lang w:val="en-US" w:eastAsia="en-US"/>
        </w:rPr>
      </w:pPr>
      <w:r>
        <w:rPr>
          <w:rFonts w:hint="eastAsia" w:ascii="宋体" w:hAnsi="宋体" w:cs="宋体"/>
          <w:b w:val="0"/>
          <w:bCs w:val="0"/>
          <w:color w:val="auto"/>
          <w:sz w:val="24"/>
          <w:highlight w:val="none"/>
          <w:lang w:val="en-US" w:eastAsia="en-US"/>
        </w:rPr>
        <w:t xml:space="preserve">（4）总价金额与按单价汇总金额不一致的，以单价金额计算结果为准。</w:t>
      </w:r>
      <w:r/>
    </w:p>
    <w:p>
      <w:pPr>
        <w:ind w:firstLine="480"/>
        <w:jc w:val="left"/>
        <w:spacing w:line="360" w:lineRule="auto"/>
        <w:rPr>
          <w:rFonts w:hint="eastAsia" w:ascii="宋体" w:hAnsi="宋体" w:eastAsia="宋体" w:cs="宋体"/>
          <w:color w:val="auto"/>
          <w:sz w:val="24"/>
          <w:szCs w:val="24"/>
          <w:highlight w:val="none"/>
          <w:lang w:val="en-US" w:eastAsia="en-US" w:bidi="ar-SA"/>
        </w:rPr>
      </w:pPr>
      <w:r>
        <w:rPr>
          <w:rFonts w:hint="eastAsia" w:ascii="宋体" w:hAnsi="宋体" w:cs="宋体"/>
          <w:b w:val="0"/>
          <w:bCs w:val="0"/>
          <w:color w:val="auto"/>
          <w:sz w:val="24"/>
          <w:highlight w:val="none"/>
          <w:lang w:val="en-US" w:eastAsia="en-US"/>
        </w:rPr>
        <w:t xml:space="preserve">同时出现两种以上错误的，按照前款规定的顺序修正</w:t>
      </w:r>
      <w:r>
        <w:rPr>
          <w:rFonts w:hint="eastAsia" w:ascii="宋体" w:hAnsi="宋体" w:eastAsia="宋体" w:cs="宋体"/>
          <w:color w:val="auto"/>
          <w:sz w:val="24"/>
          <w:szCs w:val="24"/>
          <w:highlight w:val="none"/>
          <w:lang w:val="en-US" w:eastAsia="en-US" w:bidi="ar-SA"/>
        </w:rPr>
        <w:t xml:space="preserve">。</w:t>
      </w:r>
      <w:r/>
    </w:p>
    <w:p>
      <w:pPr>
        <w:ind w:left="0" w:right="0" w:firstLine="480"/>
        <w:jc w:val="left"/>
        <w:keepLines w:val="0"/>
        <w:keepNext w:val="0"/>
        <w:pageBreakBefore w:val="0"/>
        <w:spacing w:before="0" w:after="0" w:line="360" w:lineRule="auto"/>
        <w:rPr>
          <w:rFonts w:hint="default"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en-US" w:bidi="ar-SA"/>
        </w:rPr>
        <w:t xml:space="preserve">磋商小组将按上述修正错误的方法调整响应文件中的报价，</w:t>
      </w:r>
      <w:r>
        <w:rPr>
          <w:rFonts w:hint="eastAsia" w:ascii="宋体" w:hAnsi="宋体" w:eastAsia="宋体" w:cs="宋体"/>
          <w:color w:val="auto"/>
          <w:sz w:val="24"/>
          <w:szCs w:val="24"/>
          <w:highlight w:val="none"/>
          <w:lang w:val="en-US" w:eastAsia="zh-CN" w:bidi="ar-SA"/>
        </w:rPr>
        <w:t xml:space="preserve">并</w:t>
      </w:r>
      <w:r>
        <w:rPr>
          <w:rFonts w:hint="eastAsia" w:ascii="宋体" w:hAnsi="宋体" w:eastAsia="宋体" w:cs="宋体"/>
          <w:color w:val="auto"/>
          <w:sz w:val="24"/>
          <w:szCs w:val="24"/>
          <w:highlight w:val="none"/>
          <w:lang w:val="en-US" w:eastAsia="en-US" w:bidi="ar-SA"/>
        </w:rPr>
        <w:t xml:space="preserve">告知供应商，调整后的价格应对供应商具有约束力。如果供应商不接受修正后的价格，则其磋商活动将被拒绝。</w:t>
      </w:r>
      <w:r/>
    </w:p>
    <w:p>
      <w:pPr>
        <w:ind w:firstLine="480"/>
        <w:jc w:val="left"/>
        <w:spacing w:line="360" w:lineRule="auto"/>
        <w:tabs>
          <w:tab w:val="left" w:pos="900" w:leader="none"/>
        </w:tabs>
        <w:rPr>
          <w:rFonts w:hint="eastAsia" w:ascii="宋体" w:hAnsi="宋体" w:cs="宋体"/>
          <w:color w:val="auto"/>
          <w:sz w:val="24"/>
          <w:highlight w:val="none"/>
        </w:rPr>
      </w:pPr>
      <w:r/>
      <w:bookmarkStart w:id="129" w:name="_Toc20823306"/>
      <w:r/>
      <w:bookmarkStart w:id="130" w:name="_Toc513029234"/>
      <w:r/>
      <w:bookmarkStart w:id="131" w:name="_Toc16938550"/>
      <w:r>
        <w:rPr>
          <w:rFonts w:hint="eastAsia" w:ascii="宋体" w:hAnsi="宋体" w:cs="宋体"/>
          <w:color w:val="auto"/>
          <w:sz w:val="24"/>
          <w:highlight w:val="none"/>
        </w:rPr>
        <w:t xml:space="preserve">6</w:t>
      </w:r>
      <w:bookmarkEnd w:id="129"/>
      <w:r/>
      <w:bookmarkEnd w:id="130"/>
      <w:r/>
      <w:bookmarkEnd w:id="131"/>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磋商程序及评审方法和标准</w:t>
      </w:r>
      <w:r/>
    </w:p>
    <w:p>
      <w:pPr>
        <w:ind w:firstLine="480"/>
        <w:jc w:val="left"/>
        <w:spacing w:line="360" w:lineRule="auto"/>
        <w:tabs>
          <w:tab w:val="left" w:pos="900" w:leader="none"/>
        </w:tabs>
        <w:rPr>
          <w:rFonts w:hint="eastAsia" w:ascii="宋体" w:hAnsi="宋体" w:cs="宋体"/>
          <w:color w:val="auto"/>
          <w:sz w:val="24"/>
          <w:highlight w:val="none"/>
        </w:rPr>
      </w:pPr>
      <w:r/>
      <w:bookmarkStart w:id="132" w:name="_Toc16938551"/>
      <w:r/>
      <w:bookmarkStart w:id="133" w:name="_Toc20823307"/>
      <w:r/>
      <w:bookmarkStart w:id="134" w:name="_Toc513029235"/>
      <w:r>
        <w:rPr>
          <w:rFonts w:hint="eastAsia" w:ascii="宋体" w:hAnsi="宋体" w:cs="宋体"/>
          <w:color w:val="auto"/>
          <w:sz w:val="24"/>
          <w:highlight w:val="none"/>
        </w:rPr>
        <w:t xml:space="preserve">6.1磋商程序</w:t>
      </w:r>
      <w:r/>
    </w:p>
    <w:p>
      <w:pPr>
        <w:pStyle w:val="1055"/>
        <w:ind w:left="0" w:firstLine="480"/>
        <w:jc w:val="both"/>
        <w:keepLines w:val="0"/>
        <w:keepNext w:val="0"/>
        <w:pageBreakBefore w:val="0"/>
        <w:spacing w:before="0" w:beforeAutospacing="0" w:after="0" w:afterAutospacing="0" w:line="360" w:lineRule="auto"/>
        <w:widowControl w:val="off"/>
        <w:tabs>
          <w:tab w:val="left" w:pos="901" w:leader="none"/>
        </w:tabs>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pStyle w:val="1055"/>
        <w:ind w:left="0" w:firstLine="480"/>
        <w:jc w:val="both"/>
        <w:keepLines w:val="0"/>
        <w:keepNext w:val="0"/>
        <w:pageBreakBefore w:val="0"/>
        <w:spacing w:before="0" w:beforeAutospacing="0" w:after="0" w:afterAutospacing="0" w:line="360" w:lineRule="auto"/>
        <w:widowControl w:val="off"/>
        <w:tabs>
          <w:tab w:val="left" w:pos="901" w:leader="none"/>
        </w:tabs>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pStyle w:val="1055"/>
        <w:ind w:left="0" w:firstLine="480"/>
        <w:jc w:val="both"/>
        <w:keepLines w:val="0"/>
        <w:keepNext w:val="0"/>
        <w:pageBreakBefore w:val="0"/>
        <w:spacing w:before="0" w:beforeAutospacing="0" w:after="0" w:afterAutospacing="0" w:line="360" w:lineRule="auto"/>
        <w:widowControl w:val="off"/>
        <w:tabs>
          <w:tab w:val="left" w:pos="901" w:leader="none"/>
        </w:tabs>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pStyle w:val="1055"/>
        <w:ind w:left="0" w:firstLine="480"/>
        <w:jc w:val="both"/>
        <w:keepLines w:val="0"/>
        <w:keepNext w:val="0"/>
        <w:pageBreakBefore w:val="0"/>
        <w:spacing w:before="0" w:beforeAutospacing="0" w:after="0" w:afterAutospacing="0" w:line="360" w:lineRule="auto"/>
        <w:widowControl w:val="off"/>
        <w:tabs>
          <w:tab w:val="left" w:pos="901" w:leader="none"/>
        </w:tabs>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pStyle w:val="1055"/>
        <w:ind w:left="0" w:firstLine="480"/>
        <w:jc w:val="both"/>
        <w:keepLines w:val="0"/>
        <w:keepNext w:val="0"/>
        <w:pageBreakBefore w:val="0"/>
        <w:spacing w:before="0" w:beforeAutospacing="0" w:after="0" w:afterAutospacing="0" w:line="360" w:lineRule="auto"/>
        <w:widowControl w:val="off"/>
        <w:tabs>
          <w:tab w:val="left" w:pos="901" w:leader="none"/>
        </w:tabs>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pStyle w:val="1055"/>
        <w:ind w:left="0" w:firstLine="480"/>
        <w:jc w:val="both"/>
        <w:keepLines w:val="0"/>
        <w:keepNext w:val="0"/>
        <w:pageBreakBefore w:val="0"/>
        <w:spacing w:before="0" w:beforeAutospacing="0" w:after="0" w:afterAutospacing="0" w:line="360" w:lineRule="auto"/>
        <w:widowControl w:val="off"/>
        <w:tabs>
          <w:tab w:val="left" w:pos="901" w:leader="none"/>
        </w:tabs>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.1.3供应商未在磋商小组规定的时间内在苏采云系统中提交最后报价的视为放弃磋商，其响应文件按无效响应处理，最后报价格式表须加盖CA电子公章</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否则视为未提交最后报价。已提交响应文件的供应商，在提交最后报价之前，可以根据磋商情况退出磋商，并在苏采云系统中提交“退出磋商函”并加盖CA电子公章。</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6.2评审方法和标准</w:t>
      </w:r>
      <w:r/>
    </w:p>
    <w:p>
      <w:pPr>
        <w:ind w:firstLine="480"/>
        <w:jc w:val="left"/>
        <w:spacing w:line="360" w:lineRule="auto"/>
        <w:tabs>
          <w:tab w:val="left" w:pos="900" w:leader="none"/>
        </w:tabs>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6.2.</w:t>
      </w:r>
      <w:r>
        <w:rPr>
          <w:rFonts w:hint="eastAsia" w:ascii="宋体" w:hAnsi="宋体" w:cs="宋体"/>
          <w:b w:val="0"/>
          <w:bCs w:val="0"/>
          <w:color w:val="auto"/>
          <w:sz w:val="24"/>
          <w:highlight w:val="none"/>
          <w:lang w:val="en-US" w:eastAsia="zh-CN"/>
        </w:rPr>
        <w:t xml:space="preserve">1</w:t>
      </w:r>
      <w:r>
        <w:rPr>
          <w:rFonts w:hint="eastAsia" w:ascii="宋体" w:hAnsi="宋体" w:cs="宋体"/>
          <w:b w:val="0"/>
          <w:bCs w:val="0"/>
          <w:color w:val="auto"/>
          <w:sz w:val="24"/>
          <w:highlight w:val="none"/>
        </w:rPr>
        <w:t xml:space="preserve">评审方法</w:t>
      </w:r>
      <w:r/>
    </w:p>
    <w:p>
      <w:pPr>
        <w:ind w:firstLine="482"/>
        <w:jc w:val="left"/>
        <w:spacing w:line="360" w:lineRule="auto"/>
        <w:tabs>
          <w:tab w:val="left" w:pos="900" w:leader="none"/>
        </w:tabs>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经磋商确定最终采购需求和提交最后磋商报价的供应商后，由磋商小组采用综合评分法对提交最后磋商报价的供应商的响应文件和最后报价进行综合评分。</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综合评分法，是指响应文件满足磋商文件全部实质性要求且按评审因素的量化指标评审得分最高的磋商供应商为成交候选供应商的评审方法。</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评审时，磋商小组各成员独立对每个有效响应的文件进行评价、打分，然后汇总每个供应商每项评分因素的得分。</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6.2.2评审标准</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见本磋商文件第五章“评审方法和评审标准”。</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6.2.3 评审报告</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评审报告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6.3采购活动终止的情况</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出现下列情形之一的，本次竞争性磋商采购活动将被终止：</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（1）因情况变化，不再符合规定的竞争性磋商采购方式适用情形的；</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w:t>
      </w:r>
      <w:r>
        <w:rPr>
          <w:rFonts w:hint="eastAsia" w:ascii="宋体" w:hAnsi="宋体" w:cs="宋体"/>
          <w:color w:val="auto"/>
          <w:sz w:val="24"/>
          <w:highlight w:val="none"/>
        </w:rPr>
        <w:t xml:space="preserve">2）出现影响采购公正的违法、违规行为的；</w:t>
      </w:r>
      <w:bookmarkEnd w:id="132"/>
      <w:r/>
      <w:bookmarkEnd w:id="133"/>
      <w:r/>
      <w:bookmarkEnd w:id="134"/>
      <w:r/>
      <w:r/>
    </w:p>
    <w:p>
      <w:pPr>
        <w:pStyle w:val="1055"/>
        <w:ind w:left="0" w:firstLine="480"/>
        <w:jc w:val="both"/>
        <w:keepLines w:val="0"/>
        <w:keepNext w:val="0"/>
        <w:pageBreakBefore w:val="0"/>
        <w:spacing w:before="0" w:beforeAutospacing="0" w:after="0" w:afterAutospacing="0" w:line="360" w:lineRule="auto"/>
        <w:widowControl w:val="off"/>
        <w:tabs>
          <w:tab w:val="left" w:pos="901" w:leader="none"/>
        </w:tabs>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除本磋商文件第二章第</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.1.2条第三款规定的情形外，在采购过程中符合要求的供应商或者最后报价未超过采购预算的供应商不足3家的。</w:t>
      </w:r>
      <w:r/>
    </w:p>
    <w:p>
      <w:pPr>
        <w:pStyle w:val="1055"/>
        <w:ind w:left="0" w:firstLine="480"/>
        <w:jc w:val="both"/>
        <w:keepLines w:val="0"/>
        <w:keepNext w:val="0"/>
        <w:pageBreakBefore w:val="0"/>
        <w:spacing w:before="0" w:beforeAutospacing="0" w:after="0" w:afterAutospacing="0" w:line="360" w:lineRule="auto"/>
        <w:widowControl w:val="off"/>
        <w:tabs>
          <w:tab w:val="left" w:pos="901" w:leader="none"/>
        </w:tabs>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在苏采云系统规定时间内成功解密电子响应文件的供应商不足3家的。</w:t>
      </w:r>
      <w:r/>
    </w:p>
    <w:p>
      <w:pPr>
        <w:pStyle w:val="1057"/>
        <w:ind w:left="0" w:firstLine="482"/>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七</w:t>
      </w:r>
      <w:r>
        <w:rPr>
          <w:rFonts w:hint="eastAsia" w:ascii="宋体" w:hAnsi="宋体" w:eastAsia="宋体" w:cs="宋体"/>
          <w:color w:val="auto"/>
          <w:sz w:val="24"/>
          <w:szCs w:val="24"/>
          <w:highlight w:val="none"/>
        </w:rPr>
        <w:t xml:space="preserve">、成交</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bookmarkStart w:id="135" w:name="_Toc513029238"/>
      <w:r/>
      <w:bookmarkStart w:id="136" w:name="_Toc16938554"/>
      <w:r/>
      <w:bookmarkStart w:id="137" w:name="_Toc20823310"/>
      <w:r>
        <w:rPr>
          <w:rFonts w:hint="eastAsia" w:ascii="宋体" w:hAnsi="宋体" w:eastAsia="宋体" w:cs="宋体"/>
          <w:color w:val="auto"/>
          <w:sz w:val="24"/>
          <w:szCs w:val="24"/>
          <w:highlight w:val="none"/>
        </w:rPr>
        <w:t xml:space="preserve">1、</w:t>
      </w:r>
      <w:bookmarkEnd w:id="135"/>
      <w:r>
        <w:rPr>
          <w:rFonts w:hint="eastAsia" w:ascii="宋体" w:hAnsi="宋体" w:eastAsia="宋体" w:cs="宋体"/>
          <w:color w:val="auto"/>
          <w:sz w:val="24"/>
          <w:szCs w:val="24"/>
          <w:highlight w:val="none"/>
        </w:rPr>
        <w:t xml:space="preserve">确定</w:t>
      </w:r>
      <w:bookmarkEnd w:id="136"/>
      <w:r/>
      <w:bookmarkEnd w:id="137"/>
      <w:r>
        <w:rPr>
          <w:rFonts w:hint="eastAsia" w:ascii="宋体" w:hAnsi="宋体" w:eastAsia="宋体" w:cs="宋体"/>
          <w:color w:val="auto"/>
          <w:sz w:val="24"/>
          <w:szCs w:val="24"/>
          <w:highlight w:val="none"/>
        </w:rPr>
        <w:t xml:space="preserve">成交单位</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1.1 磋商小组根据综合评分情况，按照评审得分由高到低顺序推荐3名成交候选供应商，并编写评审报告。符合《政府采购竞争性磋商采购方式管理暂行办法》第三条第四项及《财政部关于竞争性磋商采购方式管理暂行办法有关问题的补充通知》（财库〔2015〕124号）规定情形的，可以推荐2家成交候选供应</w:t>
      </w:r>
      <w:r>
        <w:rPr>
          <w:rFonts w:hint="eastAsia" w:ascii="宋体" w:hAnsi="宋体" w:eastAsia="宋体" w:cs="宋体"/>
          <w:color w:val="auto"/>
          <w:sz w:val="24"/>
          <w:szCs w:val="24"/>
          <w:highlight w:val="none"/>
        </w:rPr>
        <w:t xml:space="preserve">商。评审得分相同的，按照最后报价由低到高的顺序推荐。评审得分且最后报价相同的，按照技术指标优劣顺序推荐。</w:t>
      </w:r>
      <w:r/>
    </w:p>
    <w:p>
      <w:pPr>
        <w:ind w:firstLine="480"/>
        <w:jc w:val="left"/>
        <w:spacing w:line="360" w:lineRule="auto"/>
        <w:tabs>
          <w:tab w:val="left" w:pos="900" w:leader="none"/>
        </w:tabs>
        <w:rPr>
          <w:rFonts w:hint="eastAsia" w:ascii="宋体" w:hAnsi="宋体" w:cs="宋体"/>
          <w:b/>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根据采购人的授权，磋商小组直接确定排名第一的成交候选供应商为成交供应商，代理机构将在</w:t>
      </w:r>
      <w:r>
        <w:rPr>
          <w:rFonts w:hint="eastAsia" w:ascii="宋体" w:hAnsi="宋体" w:eastAsia="宋体" w:cs="宋体"/>
          <w:color w:val="auto"/>
          <w:sz w:val="24"/>
          <w:szCs w:val="24"/>
          <w:highlight w:val="none"/>
        </w:rPr>
        <w:t xml:space="preserve">“江苏政府采购网”</w:t>
      </w:r>
      <w:r>
        <w:rPr>
          <w:rFonts w:hint="eastAsia" w:ascii="宋体" w:hAnsi="宋体" w:eastAsia="宋体" w:cs="宋体"/>
          <w:color w:val="auto"/>
          <w:sz w:val="24"/>
          <w:szCs w:val="24"/>
          <w:highlight w:val="none"/>
          <w:lang w:val="en-US" w:eastAsia="zh-CN"/>
        </w:rPr>
        <w:t xml:space="preserve">发布</w:t>
      </w:r>
      <w:r>
        <w:rPr>
          <w:rFonts w:hint="eastAsia" w:ascii="宋体" w:hAnsi="宋体" w:cs="宋体"/>
          <w:color w:val="auto"/>
          <w:sz w:val="24"/>
          <w:highlight w:val="none"/>
        </w:rPr>
        <w:t xml:space="preserve">成交结果</w:t>
      </w:r>
      <w:r>
        <w:rPr>
          <w:rFonts w:hint="eastAsia" w:ascii="宋体" w:hAnsi="宋体" w:cs="宋体"/>
          <w:color w:val="auto"/>
          <w:sz w:val="24"/>
          <w:highlight w:val="none"/>
          <w:lang w:val="en-US" w:eastAsia="zh-CN"/>
        </w:rPr>
        <w:t xml:space="preserve">公告</w:t>
      </w:r>
      <w:r>
        <w:rPr>
          <w:rFonts w:hint="eastAsia" w:ascii="宋体" w:hAnsi="宋体" w:cs="宋体"/>
          <w:color w:val="auto"/>
          <w:sz w:val="24"/>
          <w:highlight w:val="none"/>
        </w:rPr>
        <w:t xml:space="preserve">，公告期限为1个工作日，同时向成交供应商发出成交通知书。</w:t>
      </w:r>
      <w:r>
        <w:rPr>
          <w:rFonts w:hint="eastAsia" w:ascii="宋体" w:hAnsi="宋体" w:cs="宋体"/>
          <w:b/>
          <w:color w:val="auto"/>
          <w:sz w:val="24"/>
          <w:highlight w:val="none"/>
        </w:rPr>
        <w:t xml:space="preserve">成交供应商在领取成交通知书时，需提供3份与电子响应文件一致的纸质打印文件。</w:t>
      </w:r>
      <w:r/>
    </w:p>
    <w:p>
      <w:pPr>
        <w:pStyle w:val="1055"/>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rPr>
        <w:t xml:space="preserve">请</w:t>
      </w:r>
      <w:r>
        <w:rPr>
          <w:rFonts w:hint="eastAsia" w:ascii="宋体" w:hAnsi="宋体" w:eastAsia="宋体" w:cs="宋体"/>
          <w:b w:val="0"/>
          <w:bCs w:val="0"/>
          <w:color w:val="auto"/>
          <w:sz w:val="24"/>
          <w:szCs w:val="24"/>
          <w:highlight w:val="none"/>
        </w:rPr>
        <w:t xml:space="preserve">成交供应商在成交结果公告届满之日起30日内</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使用CA数字证书登录苏采云系统及时下载成交通知书。因系统存储空间有限，自成交结果公告届满之日起30日后，苏采云系统不再保证提供下载成交通知书服务</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因未及时下载而造成的不利后果由成交供应商自行承担。</w:t>
      </w:r>
      <w:r/>
    </w:p>
    <w:p>
      <w:pPr>
        <w:pStyle w:val="1055"/>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auto"/>
          <w:sz w:val="24"/>
          <w:szCs w:val="24"/>
          <w:highlight w:val="none"/>
          <w:lang w:val="en-US" w:eastAsia="zh-CN"/>
        </w:rPr>
        <w:t xml:space="preserve">1.4</w:t>
      </w:r>
      <w:r>
        <w:rPr>
          <w:rFonts w:hint="eastAsia" w:ascii="宋体" w:hAnsi="宋体" w:eastAsia="宋体" w:cs="宋体"/>
          <w:b w:val="0"/>
          <w:bCs w:val="0"/>
          <w:color w:val="auto"/>
          <w:sz w:val="24"/>
          <w:szCs w:val="24"/>
          <w:highlight w:val="none"/>
        </w:rPr>
        <w:t xml:space="preserve">成交通知书将是合同的一个组成部分。对采购人和成交供应商均具有</w:t>
      </w:r>
      <w:r>
        <w:rPr>
          <w:rFonts w:hint="eastAsia" w:ascii="宋体" w:hAnsi="宋体" w:eastAsia="宋体" w:cs="宋体"/>
          <w:color w:val="auto"/>
          <w:sz w:val="24"/>
          <w:szCs w:val="24"/>
          <w:highlight w:val="none"/>
        </w:rPr>
        <w:t xml:space="preserve">法律效力。成交通知书发出后，采购人改变成交结果的，或者成交供应商放弃成交项目的，应当依法承担法律责任。</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2、成交供应商有下列情形之一的，将取消其成交资格：</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（1）提供虚假材料谋取成交的；</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（2）与评审专家、采购人、其他供应商或者</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工作人员恶意串通的；</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（3）向评审专家、采购人或</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工作人员行贿或者提供其他不正当利益的；</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（4）不满足本磋商文件规定的实质性要求，但在评审过程中又未被磋商小组发现的；</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（5）成交后无正当理由拒不与采购人签订采购合同或者未按照磋商文件确定的事项签订采购合同的；</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（6）将采购合同转包的；</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（7）法律、法规、规章规定的属于成交无效的其他情形。</w:t>
      </w:r>
      <w:r/>
    </w:p>
    <w:p>
      <w:pPr>
        <w:pStyle w:val="1057"/>
        <w:ind w:left="0" w:firstLine="482"/>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rPr>
        <w:outlineLvl w:val="9"/>
      </w:pPr>
      <w:r/>
      <w:bookmarkStart w:id="138" w:name="_Toc16938553"/>
      <w:r/>
      <w:bookmarkStart w:id="139" w:name="_Toc513029237"/>
      <w:r/>
      <w:bookmarkStart w:id="140" w:name="_Toc20823309"/>
      <w:r>
        <w:rPr>
          <w:rFonts w:hint="eastAsia" w:ascii="宋体" w:hAnsi="宋体" w:eastAsia="宋体" w:cs="宋体"/>
          <w:color w:val="auto"/>
          <w:sz w:val="24"/>
          <w:szCs w:val="24"/>
          <w:highlight w:val="none"/>
          <w:lang w:val="en-US" w:eastAsia="zh-CN"/>
        </w:rPr>
        <w:t xml:space="preserve">八</w:t>
      </w:r>
      <w:r>
        <w:rPr>
          <w:rFonts w:hint="eastAsia" w:ascii="宋体" w:hAnsi="宋体" w:eastAsia="宋体" w:cs="宋体"/>
          <w:color w:val="auto"/>
          <w:sz w:val="24"/>
          <w:szCs w:val="24"/>
          <w:highlight w:val="none"/>
        </w:rPr>
        <w:t xml:space="preserve">、合同签订相关事项</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1、签订合同</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1.l 采购人与成交供应商应当在成交通知书发出之日起30日内，按照磋商文件确定的合同文本以及采购标的、技术和服务要求等事项签订采购合同。自合同签订之日起2个工作日内将合同在“</w:t>
      </w:r>
      <w:r>
        <w:rPr>
          <w:rFonts w:hint="eastAsia" w:ascii="宋体" w:hAnsi="宋体" w:eastAsia="宋体" w:cs="宋体"/>
          <w:color w:val="auto"/>
          <w:sz w:val="24"/>
          <w:szCs w:val="24"/>
          <w:highlight w:val="none"/>
          <w:lang w:val="en-US" w:eastAsia="zh-CN"/>
        </w:rPr>
        <w:t xml:space="preserve">江苏省</w:t>
      </w:r>
      <w:r>
        <w:rPr>
          <w:rFonts w:hint="eastAsia" w:ascii="宋体" w:hAnsi="宋体" w:eastAsia="宋体" w:cs="宋体"/>
          <w:color w:val="auto"/>
          <w:sz w:val="24"/>
          <w:szCs w:val="24"/>
          <w:highlight w:val="none"/>
        </w:rPr>
        <w:t xml:space="preserve">政府采购平台”上公告</w:t>
      </w:r>
      <w:r>
        <w:rPr>
          <w:rFonts w:hint="eastAsia" w:ascii="宋体" w:hAnsi="宋体" w:eastAsia="宋体" w:cs="宋体"/>
          <w:color w:val="auto"/>
          <w:sz w:val="24"/>
          <w:szCs w:val="24"/>
          <w:highlight w:val="none"/>
          <w:lang w:eastAsia="zh-CN"/>
        </w:rPr>
        <w:t xml:space="preserve">。</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1.2 磋商文件、成交供应商的响应文件及磋商采购过程中有关澄清、承诺文件均应作为合同附件。</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1.3 签订合同后，成交供应商不得将成交产品</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工程</w:t>
      </w:r>
      <w:r>
        <w:rPr>
          <w:rFonts w:hint="eastAsia" w:ascii="宋体" w:hAnsi="宋体" w:eastAsia="宋体" w:cs="宋体"/>
          <w:color w:val="auto"/>
          <w:sz w:val="24"/>
          <w:szCs w:val="24"/>
          <w:highlight w:val="none"/>
        </w:rPr>
        <w:t xml:space="preserve">或服务进行转包。未经采购人同意，成交供应商也不得采用分包的形式履行合同，否则采购人有权终止合同。转包或分包造成采购人损失的，成交供应商应承担相应赔偿责任。</w:t>
      </w:r>
      <w:r/>
    </w:p>
    <w:p>
      <w:pPr>
        <w:pStyle w:val="1055"/>
        <w:ind w:left="0" w:firstLine="480"/>
        <w:jc w:val="both"/>
        <w:keepLines/>
        <w:keepNext/>
        <w:pageBreakBefore w:val="0"/>
        <w:spacing w:before="0" w:beforeAutospacing="0" w:after="0" w:afterAutospacing="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2、标的物的追加</w:t>
      </w:r>
      <w:r/>
    </w:p>
    <w:p>
      <w:pPr>
        <w:pStyle w:val="1055"/>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、履约保证金</w:t>
      </w:r>
      <w:bookmarkEnd w:id="138"/>
      <w:r/>
      <w:bookmarkEnd w:id="139"/>
      <w:r/>
      <w:bookmarkEnd w:id="140"/>
      <w:r/>
      <w:r/>
    </w:p>
    <w:p>
      <w:pPr>
        <w:ind w:left="0" w:right="0" w:firstLine="480"/>
        <w:jc w:val="both"/>
        <w:spacing w:before="0" w:after="0" w:line="85"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3.1承包人是否提供履约担保：本项目收取履约保证金，金额为中标价的10%。</w:t>
      </w:r>
      <w:r/>
    </w:p>
    <w:p>
      <w:pPr>
        <w:ind w:left="0" w:right="0" w:firstLine="480"/>
        <w:jc w:val="both"/>
        <w:spacing w:before="0" w:after="0" w:line="5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（1）履约保证金提交时间、形式：签订合同前以现金、转账、电汇或保函等形式提交。</w:t>
      </w:r>
      <w:r/>
    </w:p>
    <w:p>
      <w:pPr>
        <w:ind w:left="0" w:right="0" w:firstLine="480"/>
        <w:jc w:val="both"/>
        <w:spacing w:before="0" w:after="0" w:line="51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（2）履约保证金退还时间：在竣工验收后</w:t>
      </w:r>
      <w:r>
        <w:rPr>
          <w:rFonts w:ascii="Calibri" w:hAnsi="Calibri" w:eastAsia="Calibri" w:cs="Calibri"/>
          <w:color w:val="auto"/>
          <w:sz w:val="24"/>
          <w:highlight w:val="none"/>
        </w:rPr>
        <w:t xml:space="preserve">30</w:t>
      </w:r>
      <w:r>
        <w:rPr>
          <w:rFonts w:ascii="宋体" w:hAnsi="宋体" w:eastAsia="宋体" w:cs="宋体"/>
          <w:color w:val="auto"/>
          <w:sz w:val="24"/>
          <w:highlight w:val="none"/>
        </w:rPr>
        <w:t xml:space="preserve">天内。</w:t>
      </w:r>
      <w:r/>
    </w:p>
    <w:p>
      <w:pPr>
        <w:ind w:left="0" w:right="0" w:firstLine="480"/>
        <w:jc w:val="both"/>
        <w:spacing w:before="0" w:after="0" w:line="51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（3）履约保证金退还方式：按照供应商缴纳方式退还（无息）。</w:t>
      </w:r>
      <w:r/>
    </w:p>
    <w:p>
      <w:pPr>
        <w:ind w:left="0" w:right="0" w:firstLine="480"/>
        <w:jc w:val="both"/>
        <w:spacing w:before="0" w:after="0" w:line="51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（4）中标人违约的，采购人将按照合同约定扣除其全部或部分履约保证金。如中标人违约给采购人造成的损失超过履约保证金的，应当依法赔偿超过部分的损失。</w:t>
      </w:r>
      <w:r/>
    </w:p>
    <w:p>
      <w:pPr>
        <w:ind w:left="0" w:right="0" w:firstLine="480"/>
        <w:jc w:val="both"/>
        <w:spacing w:before="0" w:after="0" w:line="51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（5）除不可抗力外，采购人逾期退还履约保证金的，除应当退还履约保证金本金外，还需按照中国人民银行同期贷款基准利率支付超期资金占用费。</w:t>
      </w:r>
      <w:r/>
    </w:p>
    <w:p>
      <w:pPr>
        <w:pStyle w:val="1057"/>
        <w:ind w:firstLine="482"/>
        <w:jc w:val="left"/>
        <w:spacing w:before="0" w:after="0" w:line="560" w:lineRule="exact"/>
        <w:rPr>
          <w:rFonts w:hint="eastAsia" w:ascii="宋体" w:hAnsi="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九</w:t>
      </w:r>
      <w:r>
        <w:rPr>
          <w:rFonts w:hint="eastAsia" w:ascii="宋体" w:hAnsi="宋体" w:cs="宋体"/>
          <w:color w:val="auto"/>
          <w:sz w:val="24"/>
          <w:szCs w:val="24"/>
          <w:highlight w:val="none"/>
        </w:rPr>
        <w:t xml:space="preserve">、政策功能</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支持中小企业发展</w:t>
      </w:r>
      <w:r/>
    </w:p>
    <w:p>
      <w:pPr>
        <w:ind w:firstLine="480"/>
        <w:spacing w:line="360" w:lineRule="auto"/>
        <w:rPr>
          <w:rFonts w:hint="eastAsia" w:ascii="宋体" w:hAnsi="宋体" w:eastAsia="宋体" w:cs="宋体"/>
          <w:b w:val="0"/>
          <w:bCs w:val="0"/>
          <w:color w:val="auto"/>
          <w:sz w:val="24"/>
          <w:highlight w:val="none"/>
        </w:rPr>
      </w:pPr>
      <w:r>
        <w:rPr>
          <w:rFonts w:hint="eastAsia" w:ascii="宋体" w:hAnsi="宋体" w:cs="宋体"/>
          <w:b w:val="0"/>
          <w:bCs w:val="0"/>
          <w:color w:val="auto"/>
          <w:sz w:val="24"/>
          <w:highlight w:val="none"/>
          <w:lang w:val="en-US" w:eastAsia="zh-CN"/>
        </w:rPr>
        <w:t xml:space="preserve">1.1</w:t>
      </w:r>
      <w:r>
        <w:rPr>
          <w:rFonts w:hint="eastAsia" w:ascii="宋体" w:hAnsi="宋体" w:eastAsia="宋体" w:cs="宋体"/>
          <w:b w:val="0"/>
          <w:bCs w:val="0"/>
          <w:color w:val="auto"/>
          <w:sz w:val="24"/>
          <w:highlight w:val="none"/>
        </w:rPr>
        <w:t xml:space="preserve">执行财政部、工业和信息化部关于印发《政府采购促进中小企业发展管理办法》的通知（财库〔2020〕46号）、苏财购[2022]45号，本项目专门面向中小企业采购，符合文件要求的</w:t>
      </w:r>
      <w:r>
        <w:rPr>
          <w:rFonts w:hint="eastAsia" w:ascii="宋体" w:hAnsi="宋体" w:cs="宋体"/>
          <w:b w:val="0"/>
          <w:bCs w:val="0"/>
          <w:color w:val="auto"/>
          <w:sz w:val="24"/>
          <w:highlight w:val="none"/>
          <w:lang w:eastAsia="zh-CN"/>
        </w:rPr>
        <w:t xml:space="preserve">供应商</w:t>
      </w:r>
      <w:r>
        <w:rPr>
          <w:rFonts w:hint="eastAsia" w:ascii="宋体" w:hAnsi="宋体" w:eastAsia="宋体" w:cs="宋体"/>
          <w:b w:val="0"/>
          <w:bCs w:val="0"/>
          <w:color w:val="auto"/>
          <w:sz w:val="24"/>
          <w:highlight w:val="none"/>
        </w:rPr>
        <w:t xml:space="preserve">应提交《中小企业声明函》。</w:t>
      </w:r>
      <w:r/>
    </w:p>
    <w:p>
      <w:pPr>
        <w:ind w:firstLine="480"/>
        <w:spacing w:line="360" w:lineRule="auto"/>
        <w:rPr>
          <w:rFonts w:hint="eastAsia" w:ascii="宋体" w:hAnsi="宋体" w:eastAsia="宋体" w:cs="宋体"/>
          <w:b w:val="0"/>
          <w:bCs w:val="0"/>
          <w:color w:val="auto"/>
          <w:sz w:val="24"/>
          <w:highlight w:val="none"/>
          <w:lang w:eastAsia="zh-CN"/>
        </w:rPr>
      </w:pPr>
      <w:r>
        <w:rPr>
          <w:rFonts w:hint="eastAsia" w:ascii="宋体" w:hAnsi="宋体" w:cs="宋体"/>
          <w:b w:val="0"/>
          <w:bCs w:val="0"/>
          <w:color w:val="auto"/>
          <w:sz w:val="24"/>
          <w:highlight w:val="none"/>
          <w:lang w:val="en-US" w:eastAsia="zh-CN"/>
        </w:rPr>
        <w:t xml:space="preserve">1.2</w:t>
      </w:r>
      <w:r>
        <w:rPr>
          <w:rFonts w:hint="eastAsia" w:ascii="宋体" w:hAnsi="宋体" w:cs="宋体"/>
          <w:b w:val="0"/>
          <w:bCs w:val="0"/>
          <w:color w:val="auto"/>
          <w:sz w:val="24"/>
          <w:highlight w:val="none"/>
          <w:lang w:eastAsia="zh-CN"/>
        </w:rPr>
        <w:t xml:space="preserve">供应商</w:t>
      </w:r>
      <w:r>
        <w:rPr>
          <w:rFonts w:hint="eastAsia" w:ascii="宋体" w:hAnsi="宋体" w:eastAsia="宋体" w:cs="宋体"/>
          <w:b w:val="0"/>
          <w:bCs w:val="0"/>
          <w:color w:val="auto"/>
          <w:sz w:val="24"/>
          <w:highlight w:val="none"/>
        </w:rPr>
        <w:t xml:space="preserve">为残疾人福利性单位的，符合财库〔2017〕141号文件规定条件的残疾人福利性单位视同小型、微型企业，提供《残疾人福利性单位声明函》</w:t>
      </w:r>
      <w:r>
        <w:rPr>
          <w:rFonts w:hint="eastAsia" w:ascii="宋体" w:hAnsi="宋体" w:eastAsia="宋体" w:cs="宋体"/>
          <w:b w:val="0"/>
          <w:bCs w:val="0"/>
          <w:color w:val="auto"/>
          <w:sz w:val="24"/>
          <w:highlight w:val="none"/>
          <w:lang w:eastAsia="zh-CN"/>
        </w:rPr>
        <w:t xml:space="preserve">。</w:t>
      </w:r>
      <w:r/>
    </w:p>
    <w:p>
      <w:pPr>
        <w:ind w:firstLine="480"/>
        <w:spacing w:line="360" w:lineRule="auto"/>
        <w:rPr>
          <w:rFonts w:hint="eastAsia" w:ascii="宋体" w:hAnsi="宋体" w:eastAsia="宋体" w:cs="宋体"/>
          <w:b w:val="0"/>
          <w:bCs w:val="0"/>
          <w:color w:val="auto"/>
          <w:sz w:val="24"/>
          <w:highlight w:val="none"/>
        </w:rPr>
      </w:pPr>
      <w:r>
        <w:rPr>
          <w:rFonts w:hint="eastAsia" w:ascii="宋体" w:hAnsi="宋体" w:cs="宋体"/>
          <w:b w:val="0"/>
          <w:bCs w:val="0"/>
          <w:color w:val="auto"/>
          <w:sz w:val="24"/>
          <w:highlight w:val="none"/>
          <w:lang w:val="en-US" w:eastAsia="zh-CN"/>
        </w:rPr>
        <w:t xml:space="preserve">1.3</w:t>
      </w:r>
      <w:r>
        <w:rPr>
          <w:rFonts w:hint="eastAsia" w:ascii="宋体" w:hAnsi="宋体" w:cs="宋体"/>
          <w:b w:val="0"/>
          <w:bCs w:val="0"/>
          <w:color w:val="auto"/>
          <w:sz w:val="24"/>
          <w:highlight w:val="none"/>
          <w:lang w:eastAsia="zh-CN"/>
        </w:rPr>
        <w:t xml:space="preserve">供应商</w:t>
      </w:r>
      <w:r>
        <w:rPr>
          <w:rFonts w:hint="eastAsia" w:ascii="宋体" w:hAnsi="宋体" w:eastAsia="宋体" w:cs="宋体"/>
          <w:b w:val="0"/>
          <w:bCs w:val="0"/>
          <w:color w:val="auto"/>
          <w:sz w:val="24"/>
          <w:highlight w:val="none"/>
        </w:rPr>
        <w:t xml:space="preserve">为监狱企业的，根据《财政部 司法部关于政府采购支持监狱企业发展有关问题的通知》（财库〔2014〕68号），监狱企业视同小微企业，享受政府采购支持政策。提供省级以上监狱管理局、戒毒管理局（含新疆生产建设兵团）出具的属于监狱企业的证明文件。</w:t>
      </w:r>
      <w:r/>
    </w:p>
    <w:p>
      <w:pPr>
        <w:ind w:firstLine="480"/>
        <w:jc w:val="left"/>
        <w:spacing w:line="360" w:lineRule="auto"/>
        <w:tabs>
          <w:tab w:val="left" w:pos="900" w:leader="none"/>
        </w:tabs>
        <w:rPr>
          <w:rFonts w:ascii="宋体" w:hAnsi="宋体" w:cs="宋体"/>
          <w:b w:val="0"/>
          <w:bCs w:val="0"/>
          <w:color w:val="auto"/>
          <w:sz w:val="24"/>
          <w:highlight w:val="none"/>
        </w:rPr>
      </w:pPr>
      <w:r>
        <w:rPr>
          <w:rFonts w:hint="eastAsia" w:ascii="宋体" w:hAnsi="宋体" w:cs="宋体"/>
          <w:b w:val="0"/>
          <w:bCs w:val="0"/>
          <w:color w:val="auto"/>
          <w:sz w:val="24"/>
          <w:highlight w:val="none"/>
          <w:lang w:val="en-US" w:eastAsia="zh-CN"/>
        </w:rPr>
        <w:t xml:space="preserve">2、</w:t>
      </w:r>
      <w:r>
        <w:rPr>
          <w:rFonts w:hint="eastAsia" w:ascii="宋体" w:hAnsi="宋体" w:cs="宋体"/>
          <w:b w:val="0"/>
          <w:bCs w:val="0"/>
          <w:color w:val="auto"/>
          <w:sz w:val="24"/>
          <w:highlight w:val="none"/>
        </w:rPr>
        <w:t xml:space="preserve">支持绿色发展</w:t>
      </w:r>
      <w:r/>
    </w:p>
    <w:p>
      <w:pPr>
        <w:ind w:firstLine="48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2.1</w:t>
      </w:r>
      <w:r>
        <w:rPr>
          <w:rFonts w:hint="eastAsia" w:ascii="宋体" w:hAnsi="宋体" w:cs="宋体"/>
          <w:color w:val="auto"/>
          <w:sz w:val="24"/>
          <w:highlight w:val="none"/>
        </w:rPr>
        <w:t xml:space="preserve">本项目执行《关于印发环境标志产品政府采购品目清单的通知》（财库〔2019〕18号）、《关于印发节能产品政府采购品目清单的通知》（财库〔2019〕19号）等有关规定，采购人拟采购的产品属于品目清单范围的，采购人及其委托的代理机构将依据国家确定的认证机构出具的、处于有效期之内的节能产品、环境标志产品认证证书，对获得证书的产品实施政府优先采购或强制采</w:t>
      </w:r>
      <w:r>
        <w:rPr>
          <w:rFonts w:hint="eastAsia" w:ascii="宋体" w:hAnsi="宋体" w:eastAsia="宋体" w:cs="宋体"/>
          <w:color w:val="auto"/>
          <w:sz w:val="24"/>
          <w:highlight w:val="none"/>
        </w:rPr>
        <w:t xml:space="preserve">购。供应商须按</w:t>
      </w:r>
      <w:r>
        <w:rPr>
          <w:rFonts w:hint="eastAsia" w:ascii="宋体" w:hAnsi="宋体" w:cs="宋体"/>
          <w:color w:val="auto"/>
          <w:sz w:val="24"/>
          <w:highlight w:val="none"/>
          <w:lang w:eastAsia="zh-CN"/>
        </w:rPr>
        <w:t xml:space="preserve">磋商文件</w:t>
      </w:r>
      <w:r>
        <w:rPr>
          <w:rFonts w:hint="eastAsia" w:ascii="宋体" w:hAnsi="宋体" w:eastAsia="宋体" w:cs="宋体"/>
          <w:color w:val="auto"/>
          <w:sz w:val="24"/>
          <w:highlight w:val="none"/>
        </w:rPr>
        <w:t xml:space="preserve">要求提供相关产品认证证书。</w:t>
      </w:r>
      <w:r/>
    </w:p>
    <w:p>
      <w:pPr>
        <w:ind w:firstLine="48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2.2</w:t>
      </w:r>
      <w:r>
        <w:rPr>
          <w:rFonts w:hint="eastAsia" w:ascii="宋体" w:hAnsi="宋体" w:eastAsia="宋体" w:cs="宋体"/>
          <w:color w:val="auto"/>
          <w:sz w:val="24"/>
          <w:highlight w:val="none"/>
        </w:rPr>
        <w:t xml:space="preserve">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r/>
    </w:p>
    <w:p>
      <w:pPr>
        <w:ind w:firstLine="48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2.3</w:t>
      </w:r>
      <w:r>
        <w:rPr>
          <w:rFonts w:hint="eastAsia" w:ascii="宋体" w:hAnsi="宋体" w:eastAsia="宋体" w:cs="宋体"/>
          <w:color w:val="auto"/>
          <w:sz w:val="24"/>
          <w:highlight w:val="none"/>
        </w:rPr>
        <w:t xml:space="preserve">政府采购项目执行《财政部 生态环境部 工业和信息化部关于印发&lt;绿色数据中心政府采购需求标准（试行）&gt;的通知》（财库〔2023〕7号）相关要求。</w:t>
      </w:r>
      <w:r/>
    </w:p>
    <w:p>
      <w:pPr>
        <w:ind w:firstLine="48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2.4</w:t>
      </w:r>
      <w:r>
        <w:rPr>
          <w:rFonts w:hint="eastAsia" w:ascii="宋体" w:hAnsi="宋体" w:eastAsia="宋体" w:cs="宋体"/>
          <w:color w:val="auto"/>
          <w:sz w:val="24"/>
          <w:highlight w:val="none"/>
        </w:rPr>
        <w:t xml:space="preserve">为落实挥发性有机化合物（VOCs）治理要求，政府采购项目中涉及涂料、胶黏剂、油墨、清洗剂等挥发性有机物产品的，属于强制性标准的，供应商须执行国家和我省VOCs含量限制标准；供应商优先使用低挥发性原辅材料，将使用低VOCs含量的涂料、胶黏剂等纳入政府采购合同条款。</w:t>
      </w:r>
      <w:r/>
    </w:p>
    <w:p>
      <w:pPr>
        <w:ind w:left="0" w:firstLine="482"/>
        <w:jc w:val="both"/>
        <w:keepLines w:val="0"/>
        <w:keepNext w:val="0"/>
        <w:pageBreakBefore w:val="0"/>
        <w:spacing w:line="360" w:lineRule="auto"/>
        <w:widowControl w:val="off"/>
        <w:tabs>
          <w:tab w:val="left" w:pos="900" w:leader="none"/>
        </w:tabs>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lang w:val="en-US" w:eastAsia="zh-CN"/>
        </w:rPr>
        <w:t xml:space="preserve">十、</w:t>
      </w:r>
      <w:r>
        <w:rPr>
          <w:rFonts w:hint="eastAsia" w:ascii="宋体" w:hAnsi="宋体" w:eastAsia="宋体" w:cs="宋体"/>
          <w:b/>
          <w:bCs/>
          <w:color w:val="auto"/>
          <w:sz w:val="24"/>
          <w:szCs w:val="24"/>
          <w:highlight w:val="none"/>
        </w:rPr>
        <w:t xml:space="preserve">质疑和投诉</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1、质疑的提出</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1.1 提出质疑的供应商应当是参与所质疑项目采购活动的供应商。</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1.2 供应商认为</w:t>
      </w:r>
      <w:r>
        <w:rPr>
          <w:rFonts w:hint="eastAsia" w:ascii="宋体" w:hAnsi="宋体" w:eastAsia="宋体" w:cs="宋体"/>
          <w:color w:val="auto"/>
          <w:sz w:val="24"/>
          <w:szCs w:val="24"/>
          <w:highlight w:val="none"/>
          <w:lang w:eastAsia="zh-CN"/>
        </w:rPr>
        <w:t xml:space="preserve">磋商</w:t>
      </w:r>
      <w:r>
        <w:rPr>
          <w:rFonts w:hint="eastAsia" w:ascii="宋体" w:hAnsi="宋体" w:eastAsia="宋体" w:cs="宋体"/>
          <w:color w:val="auto"/>
          <w:sz w:val="24"/>
          <w:szCs w:val="24"/>
          <w:highlight w:val="none"/>
        </w:rPr>
        <w:t xml:space="preserve">文件、采购过程、成交结果使自己的权益受到损害的，可以在知道或者应知其权益受到损害之日（获取</w:t>
      </w:r>
      <w:r>
        <w:rPr>
          <w:rFonts w:hint="eastAsia" w:ascii="宋体" w:hAnsi="宋体" w:eastAsia="宋体" w:cs="宋体"/>
          <w:color w:val="auto"/>
          <w:sz w:val="24"/>
          <w:szCs w:val="24"/>
          <w:highlight w:val="none"/>
          <w:lang w:eastAsia="zh-CN"/>
        </w:rPr>
        <w:t xml:space="preserve">磋商</w:t>
      </w:r>
      <w:r>
        <w:rPr>
          <w:rFonts w:hint="eastAsia" w:ascii="宋体" w:hAnsi="宋体" w:eastAsia="宋体" w:cs="宋体"/>
          <w:color w:val="auto"/>
          <w:sz w:val="24"/>
          <w:szCs w:val="24"/>
          <w:highlight w:val="none"/>
        </w:rPr>
        <w:t xml:space="preserve">文件之日、成交公告发布之日）起七个工作日内以书面形式向采购人、</w:t>
      </w:r>
      <w:r>
        <w:rPr>
          <w:rFonts w:hint="eastAsia" w:ascii="宋体" w:hAnsi="宋体" w:eastAsia="宋体" w:cs="宋体"/>
          <w:color w:val="auto"/>
          <w:sz w:val="24"/>
          <w:szCs w:val="24"/>
          <w:highlight w:val="none"/>
          <w:lang w:val="en-US" w:eastAsia="zh-CN"/>
        </w:rPr>
        <w:t xml:space="preserve">代理</w:t>
      </w:r>
      <w:r>
        <w:rPr>
          <w:rFonts w:hint="eastAsia" w:ascii="宋体" w:hAnsi="宋体" w:eastAsia="宋体" w:cs="宋体"/>
          <w:color w:val="auto"/>
          <w:sz w:val="24"/>
          <w:szCs w:val="24"/>
          <w:highlight w:val="none"/>
        </w:rPr>
        <w:t xml:space="preserve">机构提出质疑。供应商应当在法定质疑期内一次性提出针对同一采购程序环节的质疑。</w:t>
      </w:r>
      <w:r>
        <w:rPr>
          <w:rFonts w:hint="eastAsia" w:ascii="宋体" w:hAnsi="宋体" w:eastAsia="宋体" w:cs="宋体"/>
          <w:b/>
          <w:color w:val="auto"/>
          <w:sz w:val="24"/>
          <w:szCs w:val="24"/>
          <w:highlight w:val="none"/>
        </w:rPr>
        <w:t xml:space="preserve">未依照采购</w:t>
      </w:r>
      <w:r>
        <w:rPr>
          <w:rFonts w:hint="eastAsia" w:ascii="宋体" w:hAnsi="宋体" w:eastAsia="宋体" w:cs="宋体"/>
          <w:b/>
          <w:color w:val="auto"/>
          <w:sz w:val="24"/>
          <w:szCs w:val="24"/>
          <w:highlight w:val="none"/>
          <w:lang w:eastAsia="zh-CN"/>
        </w:rPr>
        <w:t xml:space="preserve">磋商</w:t>
      </w:r>
      <w:r>
        <w:rPr>
          <w:rFonts w:hint="eastAsia" w:ascii="宋体" w:hAnsi="宋体" w:eastAsia="宋体" w:cs="宋体"/>
          <w:b/>
          <w:color w:val="auto"/>
          <w:sz w:val="24"/>
          <w:szCs w:val="24"/>
          <w:highlight w:val="none"/>
        </w:rPr>
        <w:t xml:space="preserve">公告要求获取</w:t>
      </w:r>
      <w:r>
        <w:rPr>
          <w:rFonts w:hint="eastAsia" w:ascii="宋体" w:hAnsi="宋体" w:eastAsia="宋体" w:cs="宋体"/>
          <w:b/>
          <w:color w:val="auto"/>
          <w:sz w:val="24"/>
          <w:szCs w:val="24"/>
          <w:highlight w:val="none"/>
          <w:lang w:eastAsia="zh-CN"/>
        </w:rPr>
        <w:t xml:space="preserve">磋商</w:t>
      </w:r>
      <w:r>
        <w:rPr>
          <w:rFonts w:hint="eastAsia" w:ascii="宋体" w:hAnsi="宋体" w:eastAsia="宋体" w:cs="宋体"/>
          <w:b/>
          <w:color w:val="auto"/>
          <w:sz w:val="24"/>
          <w:szCs w:val="24"/>
          <w:highlight w:val="none"/>
        </w:rPr>
        <w:t xml:space="preserve">文件的供应商，视为未参与该项目的采购活动，不具备对该</w:t>
      </w:r>
      <w:r>
        <w:rPr>
          <w:rFonts w:hint="eastAsia" w:ascii="宋体" w:hAnsi="宋体" w:eastAsia="宋体" w:cs="宋体"/>
          <w:b/>
          <w:color w:val="auto"/>
          <w:sz w:val="24"/>
          <w:szCs w:val="24"/>
          <w:highlight w:val="none"/>
          <w:lang w:eastAsia="zh-CN"/>
        </w:rPr>
        <w:t xml:space="preserve">磋商</w:t>
      </w:r>
      <w:r>
        <w:rPr>
          <w:rFonts w:hint="eastAsia" w:ascii="宋体" w:hAnsi="宋体" w:eastAsia="宋体" w:cs="宋体"/>
          <w:b/>
          <w:color w:val="auto"/>
          <w:sz w:val="24"/>
          <w:szCs w:val="24"/>
          <w:highlight w:val="none"/>
        </w:rPr>
        <w:t xml:space="preserve">文件提出质疑的法定权利。</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 </w:t>
      </w:r>
      <w:r>
        <w:rPr>
          <w:rFonts w:hint="eastAsia" w:ascii="宋体" w:hAnsi="宋体" w:eastAsia="宋体" w:cs="宋体"/>
          <w:b/>
          <w:color w:val="auto"/>
          <w:sz w:val="24"/>
          <w:szCs w:val="24"/>
          <w:highlight w:val="none"/>
        </w:rPr>
        <w:t xml:space="preserve">质疑函的接收方式为供应商书面原件提交。</w:t>
      </w:r>
      <w:r>
        <w:rPr>
          <w:rFonts w:hint="eastAsia" w:ascii="宋体" w:hAnsi="宋体" w:eastAsia="宋体" w:cs="宋体"/>
          <w:color w:val="auto"/>
          <w:sz w:val="24"/>
          <w:szCs w:val="24"/>
          <w:highlight w:val="none"/>
        </w:rPr>
        <w:t xml:space="preserve">联系部门、联系电话和通讯地址详见本磋商文件“</w:t>
      </w:r>
      <w:r>
        <w:rPr>
          <w:rFonts w:hint="eastAsia" w:ascii="宋体" w:hAnsi="宋体" w:eastAsia="宋体" w:cs="宋体"/>
          <w:color w:val="auto"/>
          <w:sz w:val="24"/>
          <w:szCs w:val="24"/>
          <w:highlight w:val="none"/>
          <w:lang w:eastAsia="zh-CN"/>
        </w:rPr>
        <w:t xml:space="preserve">竞争性磋商采购公告</w:t>
      </w:r>
      <w:r>
        <w:rPr>
          <w:rFonts w:hint="eastAsia" w:ascii="宋体" w:hAnsi="宋体" w:eastAsia="宋体" w:cs="宋体"/>
          <w:color w:val="auto"/>
          <w:sz w:val="24"/>
          <w:szCs w:val="24"/>
          <w:highlight w:val="none"/>
        </w:rPr>
        <w:t xml:space="preserve">”。质疑实行实名制，不得进行虚假、恶意质疑。</w:t>
      </w:r>
      <w:r/>
    </w:p>
    <w:p>
      <w:pPr>
        <w:ind w:left="479" w:firstLine="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 </w:t>
      </w:r>
      <w:r>
        <w:rPr>
          <w:rFonts w:hint="eastAsia" w:ascii="宋体" w:hAnsi="宋体" w:cs="宋体"/>
          <w:color w:val="auto"/>
          <w:sz w:val="24"/>
          <w:highlight w:val="none"/>
        </w:rPr>
        <w:t xml:space="preserve">质疑函应当使用范本。</w:t>
      </w:r>
      <w:r>
        <w:rPr>
          <w:rFonts w:hint="eastAsia" w:ascii="宋体" w:hAnsi="宋体" w:eastAsia="宋体" w:cs="宋体"/>
          <w:color w:val="auto"/>
          <w:sz w:val="24"/>
          <w:szCs w:val="24"/>
          <w:highlight w:val="none"/>
        </w:rPr>
        <w:t xml:space="preserve">供应商提出质疑应当</w:t>
      </w:r>
      <w:r>
        <w:rPr>
          <w:rFonts w:hint="eastAsia" w:ascii="宋体" w:hAnsi="宋体" w:eastAsia="宋体" w:cs="宋体"/>
          <w:b/>
          <w:color w:val="auto"/>
          <w:sz w:val="24"/>
          <w:szCs w:val="24"/>
          <w:highlight w:val="none"/>
        </w:rPr>
        <w:t xml:space="preserve">提交质疑函和必要的证明材料</w:t>
      </w:r>
      <w:r>
        <w:rPr>
          <w:rFonts w:hint="eastAsia" w:ascii="宋体" w:hAnsi="宋体" w:eastAsia="宋体" w:cs="宋体"/>
          <w:color w:val="auto"/>
          <w:sz w:val="24"/>
          <w:szCs w:val="24"/>
          <w:highlight w:val="none"/>
        </w:rPr>
        <w:t xml:space="preserve">。应当包括下列内容：</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（1）供应商的姓名或者名称、地址、邮编、联系人及联系电话；</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（2）质疑项目的名称、编号；</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（3）具体、明确的质疑事项和与质疑事项相关的请求；</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（4）事实依据；</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（5）必要的法律依据；</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（6）提出质疑的日期；</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（7）</w:t>
      </w:r>
      <w:r>
        <w:rPr>
          <w:rFonts w:hint="eastAsia" w:ascii="宋体" w:hAnsi="宋体" w:eastAsia="宋体" w:cs="宋体"/>
          <w:b/>
          <w:color w:val="auto"/>
          <w:sz w:val="24"/>
          <w:szCs w:val="24"/>
          <w:highlight w:val="none"/>
        </w:rPr>
        <w:t xml:space="preserve">必要的证明材料；</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（8）营业执照复印件及法定代表人授权委托书、法定代表人身份证复印件、委托代理人身份证复印件。</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供应商为自然人的，应当由本人签字；供应商为法人或者其他组织的，应当由法定代表人、主要负责人，或者其委托代理人签字或者盖章，并加盖单位公章。</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2、质疑函的受理和答复</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2.1 质疑供应商应当保证其提出的质疑事项及必要的证明材料的真实性及来源的合法性，并承担相应的法律责任。</w:t>
      </w:r>
      <w:r>
        <w:rPr>
          <w:rFonts w:hint="eastAsia" w:ascii="宋体" w:hAnsi="宋体" w:eastAsia="宋体" w:cs="宋体"/>
          <w:b/>
          <w:color w:val="auto"/>
          <w:sz w:val="24"/>
          <w:szCs w:val="24"/>
          <w:highlight w:val="none"/>
        </w:rPr>
        <w:t xml:space="preserve">对不能提供必要的证明材料的、涉及商业秘密的、非书面原件形式的、匿名的质疑函将不予受理</w:t>
      </w:r>
      <w:r>
        <w:rPr>
          <w:rFonts w:hint="eastAsia" w:ascii="宋体" w:hAnsi="宋体" w:eastAsia="宋体" w:cs="宋体"/>
          <w:color w:val="auto"/>
          <w:sz w:val="24"/>
          <w:szCs w:val="24"/>
          <w:highlight w:val="none"/>
        </w:rPr>
        <w:t xml:space="preserve">。必要的证明材料要具备客观性、关联性、合法性，无法查实的（如宣传册、媒体报道、猜测、推理等）不能作为证明材料。采购人、</w:t>
      </w:r>
      <w:r>
        <w:rPr>
          <w:rFonts w:hint="eastAsia" w:ascii="宋体" w:hAnsi="宋体" w:eastAsia="宋体" w:cs="宋体"/>
          <w:color w:val="auto"/>
          <w:sz w:val="24"/>
          <w:szCs w:val="24"/>
          <w:highlight w:val="none"/>
          <w:lang w:val="en-US" w:eastAsia="zh-CN"/>
        </w:rPr>
        <w:t xml:space="preserve">代理</w:t>
      </w:r>
      <w:r>
        <w:rPr>
          <w:rFonts w:hint="eastAsia" w:ascii="宋体" w:hAnsi="宋体" w:eastAsia="宋体" w:cs="宋体"/>
          <w:color w:val="auto"/>
          <w:sz w:val="24"/>
          <w:szCs w:val="24"/>
          <w:highlight w:val="none"/>
        </w:rPr>
        <w:t xml:space="preserve">机构不负责搜集必要的证明材料等工作。</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2.2 在处理过程中，发现需要质疑供应商进一步补充必要的证明材料的，质疑供应商应在法定的时间内提供，质疑答复时间相应顺延。质疑供应商不能按时提供必要的证明材料的，视同放弃质疑。</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2.3 对不符合质疑要求的，采购人、</w:t>
      </w:r>
      <w:r>
        <w:rPr>
          <w:rFonts w:hint="eastAsia" w:ascii="宋体" w:hAnsi="宋体" w:eastAsia="宋体" w:cs="宋体"/>
          <w:color w:val="auto"/>
          <w:sz w:val="24"/>
          <w:szCs w:val="24"/>
          <w:highlight w:val="none"/>
          <w:lang w:val="en-US" w:eastAsia="zh-CN"/>
        </w:rPr>
        <w:t xml:space="preserve">代理</w:t>
      </w:r>
      <w:r>
        <w:rPr>
          <w:rFonts w:hint="eastAsia" w:ascii="宋体" w:hAnsi="宋体" w:eastAsia="宋体" w:cs="宋体"/>
          <w:color w:val="auto"/>
          <w:sz w:val="24"/>
          <w:szCs w:val="24"/>
          <w:highlight w:val="none"/>
        </w:rPr>
        <w:t xml:space="preserve">机构有权要求其补充必要的证明材料，质疑供应商未在法定的时间内提供补充必要的证明材料的，视同放弃质疑。</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2.4 采购人、</w:t>
      </w:r>
      <w:r>
        <w:rPr>
          <w:rFonts w:hint="eastAsia" w:ascii="宋体" w:hAnsi="宋体" w:eastAsia="宋体" w:cs="宋体"/>
          <w:color w:val="auto"/>
          <w:sz w:val="24"/>
          <w:szCs w:val="24"/>
          <w:highlight w:val="none"/>
          <w:lang w:val="en-US" w:eastAsia="zh-CN"/>
        </w:rPr>
        <w:t xml:space="preserve">代理</w:t>
      </w:r>
      <w:r>
        <w:rPr>
          <w:rFonts w:hint="eastAsia" w:ascii="宋体" w:hAnsi="宋体" w:eastAsia="宋体" w:cs="宋体"/>
          <w:color w:val="auto"/>
          <w:sz w:val="24"/>
          <w:szCs w:val="24"/>
          <w:highlight w:val="none"/>
        </w:rPr>
        <w:t xml:space="preserve">机构负责将质疑供应商提出的质疑函及相关材料提供给评审委员会协助答复，并将答复意见回复质疑供应商。必要时，可向被质疑供应商转发《质疑函》及相关材料。被质疑供应商应当在要求的时间内，以书面形式作出说明并提交相关材料。</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3、质疑处理</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3.1 质疑供应商不按照法定程序进行质疑投诉的，视为一般失信行为。</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3.2 质疑供应商不配合或者采用不正当手段干扰采购质疑、投诉处理工作的，视为一般失信行为。</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3.3 质疑供应商投诉受理期间，就同一事项多头举报，干扰财政部门投诉处理的，视为一般失信行为。</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3.4 质疑供应商在全国范围12个月内三次以上质疑查无实据的，视为一般失信行为。</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3.6未尽事宜，依照有关法律、法规执行。</w:t>
      </w:r>
      <w:r/>
    </w:p>
    <w:p>
      <w:pPr>
        <w:ind w:lef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4、投诉</w:t>
      </w:r>
      <w:r/>
    </w:p>
    <w:p>
      <w:pPr>
        <w:ind w:lef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投诉事项依照有关法律、法规执行。</w:t>
      </w:r>
      <w:r/>
    </w:p>
    <w:p>
      <w:pPr>
        <w:pStyle w:val="1057"/>
        <w:ind w:left="0" w:firstLine="482"/>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十</w:t>
      </w:r>
      <w:r>
        <w:rPr>
          <w:rFonts w:hint="eastAsia" w:ascii="宋体" w:hAnsi="宋体" w:eastAsia="宋体" w:cs="宋体"/>
          <w:color w:val="auto"/>
          <w:sz w:val="24"/>
          <w:szCs w:val="24"/>
          <w:highlight w:val="none"/>
        </w:rPr>
        <w:t xml:space="preserve">、其他事项</w:t>
      </w:r>
      <w:r/>
    </w:p>
    <w:p>
      <w:pPr>
        <w:pStyle w:val="867"/>
        <w:ind w:firstLine="420"/>
        <w:keepLines w:val="0"/>
        <w:keepNext w:val="0"/>
        <w:pageBreakBefore w:val="0"/>
        <w:spacing w:line="360" w:lineRule="auto"/>
        <w:widowControl w:val="off"/>
        <w:rPr>
          <w:rFonts w:hint="eastAsia" w:ascii="宋体" w:hAnsi="宋体" w:eastAsia="宋体" w:cs="Times New Roman"/>
          <w:b/>
          <w:color w:val="auto"/>
          <w:sz w:val="24"/>
          <w:szCs w:val="24"/>
          <w:highlight w:val="none"/>
          <w:lang w:val="en-US" w:eastAsia="zh-CN" w:bidi="ar-SA"/>
        </w:rPr>
      </w:pPr>
      <w:r/>
      <w:bookmarkStart w:id="141" w:name="_Toc31203"/>
      <w:r/>
      <w:bookmarkStart w:id="142" w:name="_Toc14554"/>
      <w:r/>
      <w:bookmarkStart w:id="143" w:name="_Toc18421"/>
      <w:r/>
      <w:bookmarkStart w:id="144" w:name="_Toc465856613"/>
      <w:r>
        <w:rPr>
          <w:rFonts w:hint="eastAsia" w:ascii="宋体" w:hAnsi="宋体" w:eastAsia="宋体" w:cs="Times New Roman"/>
          <w:b/>
          <w:color w:val="auto"/>
          <w:sz w:val="24"/>
          <w:szCs w:val="24"/>
          <w:highlight w:val="none"/>
          <w:lang w:val="en-US" w:eastAsia="zh-CN" w:bidi="ar-SA"/>
        </w:rPr>
        <w:t xml:space="preserve">解释权</w:t>
      </w:r>
      <w:r/>
    </w:p>
    <w:p>
      <w:pPr>
        <w:pStyle w:val="867"/>
        <w:ind w:firstLine="420"/>
        <w:keepLines w:val="0"/>
        <w:keepNext w:val="0"/>
        <w:pageBreakBefore w:val="0"/>
        <w:spacing w:line="360" w:lineRule="auto"/>
        <w:widowControl w:val="off"/>
        <w:rPr>
          <w:rFonts w:hint="eastAsia" w:hAnsi="宋体"/>
          <w:color w:val="auto"/>
          <w:sz w:val="24"/>
          <w:szCs w:val="24"/>
          <w:highlight w:val="none"/>
        </w:rPr>
      </w:pPr>
      <w:r>
        <w:rPr>
          <w:rFonts w:hint="eastAsia" w:hAnsi="宋体"/>
          <w:color w:val="auto"/>
          <w:sz w:val="24"/>
          <w:szCs w:val="24"/>
          <w:highlight w:val="none"/>
        </w:rPr>
        <w:t xml:space="preserve">构成本</w:t>
      </w:r>
      <w:r>
        <w:rPr>
          <w:rFonts w:hint="eastAsia" w:hAnsi="宋体"/>
          <w:color w:val="auto"/>
          <w:sz w:val="24"/>
          <w:szCs w:val="24"/>
          <w:highlight w:val="none"/>
          <w:lang w:val="en-US" w:eastAsia="zh-CN"/>
        </w:rPr>
        <w:t xml:space="preserve">磋商</w:t>
      </w:r>
      <w:r>
        <w:rPr>
          <w:rFonts w:hint="eastAsia" w:hAnsi="宋体"/>
          <w:color w:val="auto"/>
          <w:sz w:val="24"/>
          <w:szCs w:val="24"/>
          <w:highlight w:val="none"/>
        </w:rPr>
        <w:t xml:space="preserve">文件的各个组成文件应互为解释，互为说明；如有不明确或不一致，构成合同文件组成内容的，以合同文件约定内容为准，且以专用合同条款约定的合同文件优先顺序解释；除招标文件中有特别规定外，仅适用于招标投标阶段的规定，按</w:t>
      </w:r>
      <w:r>
        <w:rPr>
          <w:rFonts w:hint="eastAsia" w:hAnsi="宋体"/>
          <w:color w:val="auto"/>
          <w:sz w:val="24"/>
          <w:szCs w:val="24"/>
          <w:highlight w:val="none"/>
          <w:lang w:val="en-US" w:eastAsia="zh-CN"/>
        </w:rPr>
        <w:t xml:space="preserve">磋商</w:t>
      </w:r>
      <w:r>
        <w:rPr>
          <w:rFonts w:hint="eastAsia" w:hAnsi="宋体"/>
          <w:color w:val="auto"/>
          <w:sz w:val="24"/>
          <w:szCs w:val="24"/>
          <w:highlight w:val="none"/>
        </w:rPr>
        <w:t xml:space="preserve">公告（投标邀请书）、</w:t>
      </w:r>
      <w:r>
        <w:rPr>
          <w:rFonts w:hint="eastAsia" w:hAnsi="宋体"/>
          <w:color w:val="auto"/>
          <w:sz w:val="24"/>
          <w:szCs w:val="24"/>
          <w:highlight w:val="none"/>
          <w:lang w:val="en-US" w:eastAsia="zh-CN"/>
        </w:rPr>
        <w:t xml:space="preserve">磋商</w:t>
      </w:r>
      <w:r>
        <w:rPr>
          <w:rFonts w:hint="eastAsia" w:hAnsi="宋体"/>
          <w:color w:val="auto"/>
          <w:sz w:val="24"/>
          <w:szCs w:val="24"/>
          <w:highlight w:val="none"/>
        </w:rPr>
        <w:t xml:space="preserve">须知、评标办法、</w:t>
      </w:r>
      <w:r>
        <w:rPr>
          <w:rFonts w:hint="eastAsia" w:hAnsi="宋体"/>
          <w:color w:val="auto"/>
          <w:sz w:val="24"/>
          <w:szCs w:val="24"/>
          <w:highlight w:val="none"/>
          <w:lang w:val="en-US" w:eastAsia="zh-CN"/>
        </w:rPr>
        <w:t xml:space="preserve">响应</w:t>
      </w:r>
      <w:r>
        <w:rPr>
          <w:rFonts w:hint="eastAsia" w:hAnsi="宋体"/>
          <w:color w:val="auto"/>
          <w:sz w:val="24"/>
          <w:szCs w:val="24"/>
          <w:highlight w:val="none"/>
        </w:rPr>
        <w:t xml:space="preserve">文件格式的先后顺序解释；同一组成文件中就同一事项的规定或约定不一致的，以编排顺序在后者为准；同一组成文件不同版本之间有不一致的，以形成时间在后者为准。按本款前述规定仍不能形成结论的，由</w:t>
      </w:r>
      <w:r>
        <w:rPr>
          <w:rFonts w:hint="eastAsia" w:hAnsi="宋体"/>
          <w:color w:val="auto"/>
          <w:sz w:val="24"/>
          <w:szCs w:val="24"/>
          <w:highlight w:val="none"/>
          <w:lang w:val="en-US" w:eastAsia="zh-CN"/>
        </w:rPr>
        <w:t xml:space="preserve">采购人</w:t>
      </w:r>
      <w:r>
        <w:rPr>
          <w:rFonts w:hint="eastAsia" w:hAnsi="宋体"/>
          <w:color w:val="auto"/>
          <w:sz w:val="24"/>
          <w:szCs w:val="24"/>
          <w:highlight w:val="none"/>
        </w:rPr>
        <w:t xml:space="preserve">负责解释。</w:t>
      </w:r>
      <w:r/>
    </w:p>
    <w:p>
      <w:pPr>
        <w:pStyle w:val="1050"/>
        <w:jc w:val="center"/>
        <w:rPr>
          <w:rFonts w:hint="eastAsia" w:ascii="宋体" w:hAnsi="宋体" w:eastAsia="宋体" w:cs="宋体"/>
          <w:b/>
          <w:bCs/>
          <w:color w:val="auto"/>
          <w:sz w:val="44"/>
          <w:highlight w:val="none"/>
        </w:rPr>
      </w:pPr>
      <w:r>
        <w:rPr>
          <w:rFonts w:hint="eastAsia" w:ascii="宋体" w:hAnsi="宋体" w:eastAsia="宋体" w:cs="宋体"/>
          <w:b/>
          <w:bCs/>
          <w:color w:val="auto"/>
          <w:sz w:val="44"/>
          <w:szCs w:val="44"/>
          <w:highlight w:val="none"/>
        </w:rPr>
        <w:br w:type="page" w:clear="all"/>
      </w:r>
      <w:r>
        <w:rPr>
          <w:rFonts w:hint="eastAsia" w:ascii="宋体" w:hAnsi="宋体" w:eastAsia="宋体" w:cs="宋体"/>
          <w:b/>
          <w:bCs/>
          <w:color w:val="auto"/>
          <w:sz w:val="44"/>
          <w:szCs w:val="44"/>
          <w:highlight w:val="none"/>
        </w:rPr>
        <w:t xml:space="preserve">第三章 合同条款及格式</w:t>
      </w:r>
      <w:bookmarkEnd w:id="141"/>
      <w:r/>
      <w:bookmarkEnd w:id="142"/>
      <w:r/>
      <w:bookmarkEnd w:id="143"/>
      <w:r/>
      <w:bookmarkEnd w:id="144"/>
      <w:r/>
      <w:bookmarkStart w:id="145" w:name="_Hlt16619369"/>
      <w:r/>
      <w:bookmarkEnd w:id="145"/>
      <w:r/>
      <w:r/>
    </w:p>
    <w:p>
      <w:pPr>
        <w:ind w:firstLine="0"/>
        <w:rPr>
          <w:rFonts w:hint="eastAsia" w:ascii="宋体" w:hAnsi="宋体" w:eastAsia="宋体" w:cs="宋体"/>
          <w:color w:val="auto"/>
          <w:highlight w:val="none"/>
        </w:rPr>
      </w:pPr>
      <w:r/>
      <w:bookmarkStart w:id="146" w:name="_Toc29722"/>
      <w:r/>
      <w:bookmarkStart w:id="147" w:name="_Toc12693"/>
      <w:r/>
      <w:bookmarkStart w:id="148" w:name="_Toc465856614"/>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jc w:val="both"/>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jc w:val="center"/>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jc w:val="center"/>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jc w:val="center"/>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jc w:val="center"/>
        <w:rPr>
          <w:rFonts w:hint="eastAsia" w:ascii="宋体" w:hAnsi="宋体" w:eastAsia="宋体" w:cs="宋体"/>
          <w:color w:val="auto"/>
          <w:highlight w:val="none"/>
        </w:rPr>
      </w:pPr>
      <w:r>
        <w:rPr>
          <w:rFonts w:hint="eastAsia" w:ascii="宋体" w:hAnsi="宋体" w:eastAsia="宋体" w:cs="宋体"/>
          <w:b/>
          <w:color w:val="auto"/>
          <w:sz w:val="48"/>
          <w:szCs w:val="48"/>
          <w:highlight w:val="none"/>
          <w:lang w:val="en-US" w:eastAsia="zh-CN"/>
        </w:rPr>
        <w:t xml:space="preserve">江苏省</w:t>
      </w:r>
      <w:r>
        <w:rPr>
          <w:rFonts w:hint="eastAsia" w:ascii="宋体" w:hAnsi="宋体" w:eastAsia="宋体" w:cs="宋体"/>
          <w:b/>
          <w:color w:val="auto"/>
          <w:sz w:val="48"/>
          <w:szCs w:val="48"/>
          <w:highlight w:val="none"/>
        </w:rPr>
        <w:t xml:space="preserve">政府采购合同</w:t>
      </w:r>
      <w:r/>
    </w:p>
    <w:p>
      <w:pPr>
        <w:pStyle w:val="1053"/>
        <w:ind w:firstLine="420"/>
        <w:jc w:val="center"/>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firstLine="0"/>
        <w:rPr>
          <w:color w:val="auto"/>
          <w:highlight w:val="none"/>
        </w:rPr>
      </w:pPr>
      <w:r>
        <w:rPr>
          <w:color w:val="auto"/>
          <w:highlight w:val="none"/>
        </w:rPr>
      </w:r>
      <w:r/>
    </w:p>
    <w:p>
      <w:pPr>
        <w:pStyle w:val="898"/>
        <w:rPr>
          <w:color w:val="auto"/>
          <w:highlight w:val="none"/>
        </w:rPr>
      </w:pPr>
      <w:r>
        <w:rPr>
          <w:color w:val="auto"/>
          <w:highlight w:val="none"/>
        </w:rPr>
      </w:r>
      <w:r/>
    </w:p>
    <w:p>
      <w:pPr>
        <w:ind w:firstLine="880"/>
        <w:jc w:val="center"/>
        <w:rPr>
          <w:bCs/>
          <w:color w:val="auto"/>
          <w:sz w:val="44"/>
          <w:highlight w:val="none"/>
        </w:rPr>
      </w:pPr>
      <w:r>
        <w:rPr>
          <w:bCs/>
          <w:color w:val="auto"/>
          <w:sz w:val="44"/>
          <w:highlight w:val="none"/>
          <w:u w:val="single"/>
        </w:rPr>
        <w:t xml:space="preserve">                    </w:t>
      </w:r>
      <w:r>
        <w:rPr>
          <w:bCs/>
          <w:color w:val="auto"/>
          <w:sz w:val="44"/>
          <w:highlight w:val="none"/>
        </w:rPr>
        <w:t xml:space="preserve">合同</w:t>
      </w:r>
      <w:r/>
    </w:p>
    <w:p>
      <w:pPr>
        <w:ind w:firstLine="480"/>
        <w:rPr>
          <w:color w:val="auto"/>
          <w:highlight w:val="none"/>
        </w:rPr>
      </w:pPr>
      <w:r>
        <w:rPr>
          <w:color w:val="auto"/>
          <w:highlight w:val="none"/>
        </w:rPr>
      </w:r>
      <w:r/>
    </w:p>
    <w:p>
      <w:pPr>
        <w:ind w:firstLine="3058"/>
        <w:rPr>
          <w:bCs/>
          <w:color w:val="auto"/>
          <w:sz w:val="44"/>
          <w:szCs w:val="44"/>
          <w:highlight w:val="none"/>
        </w:rPr>
      </w:pPr>
      <w:r>
        <w:rPr>
          <w:bCs/>
          <w:color w:val="auto"/>
          <w:sz w:val="44"/>
          <w:szCs w:val="44"/>
          <w:highlight w:val="none"/>
        </w:rPr>
      </w:r>
      <w:r/>
    </w:p>
    <w:p>
      <w:pPr>
        <w:ind w:firstLine="880"/>
        <w:rPr>
          <w:color w:val="auto"/>
          <w:sz w:val="44"/>
          <w:szCs w:val="44"/>
          <w:highlight w:val="none"/>
        </w:rPr>
      </w:pPr>
      <w:r>
        <w:rPr>
          <w:color w:val="auto"/>
          <w:sz w:val="44"/>
          <w:szCs w:val="44"/>
          <w:highlight w:val="none"/>
        </w:rPr>
      </w:r>
      <w:r/>
    </w:p>
    <w:p>
      <w:pPr>
        <w:ind w:firstLine="1958"/>
        <w:rPr>
          <w:bCs/>
          <w:color w:val="auto"/>
          <w:sz w:val="44"/>
          <w:szCs w:val="44"/>
          <w:highlight w:val="none"/>
        </w:rPr>
      </w:pPr>
      <w:r>
        <w:rPr>
          <w:bCs/>
          <w:color w:val="auto"/>
          <w:sz w:val="44"/>
          <w:szCs w:val="44"/>
          <w:highlight w:val="none"/>
        </w:rPr>
        <w:t xml:space="preserve">合同编号：</w:t>
      </w:r>
      <w:r/>
    </w:p>
    <w:p>
      <w:pPr>
        <w:ind w:firstLine="880"/>
        <w:rPr>
          <w:color w:val="auto"/>
          <w:sz w:val="44"/>
          <w:highlight w:val="none"/>
        </w:rPr>
      </w:pPr>
      <w:r>
        <w:rPr>
          <w:color w:val="auto"/>
          <w:sz w:val="44"/>
          <w:highlight w:val="none"/>
        </w:rPr>
      </w:r>
      <w:r/>
    </w:p>
    <w:p>
      <w:pPr>
        <w:ind w:firstLine="880"/>
        <w:rPr>
          <w:color w:val="auto"/>
          <w:sz w:val="44"/>
          <w:highlight w:val="none"/>
        </w:rPr>
      </w:pPr>
      <w:r>
        <w:rPr>
          <w:color w:val="auto"/>
          <w:sz w:val="44"/>
          <w:highlight w:val="none"/>
        </w:rPr>
      </w:r>
      <w:r/>
    </w:p>
    <w:p>
      <w:pPr>
        <w:ind w:firstLine="880"/>
        <w:rPr>
          <w:color w:val="auto"/>
          <w:sz w:val="44"/>
          <w:highlight w:val="none"/>
        </w:rPr>
      </w:pPr>
      <w:r>
        <w:rPr>
          <w:color w:val="auto"/>
          <w:sz w:val="44"/>
          <w:highlight w:val="none"/>
        </w:rPr>
      </w:r>
      <w:r/>
    </w:p>
    <w:p>
      <w:pPr>
        <w:ind w:firstLine="1751"/>
        <w:rPr>
          <w:bCs/>
          <w:color w:val="auto"/>
          <w:sz w:val="44"/>
          <w:highlight w:val="none"/>
        </w:rPr>
      </w:pPr>
      <w:r>
        <w:rPr>
          <w:bCs/>
          <w:color w:val="auto"/>
          <w:sz w:val="44"/>
          <w:highlight w:val="none"/>
        </w:rPr>
      </w:r>
      <w:r/>
    </w:p>
    <w:p>
      <w:pPr>
        <w:ind w:firstLine="1751"/>
        <w:rPr>
          <w:bCs/>
          <w:color w:val="auto"/>
          <w:sz w:val="44"/>
          <w:highlight w:val="none"/>
        </w:rPr>
      </w:pPr>
      <w:r>
        <w:rPr>
          <w:bCs/>
          <w:color w:val="auto"/>
          <w:sz w:val="44"/>
          <w:highlight w:val="none"/>
        </w:rPr>
      </w:r>
      <w:r/>
    </w:p>
    <w:p>
      <w:pPr>
        <w:ind w:firstLine="1751"/>
        <w:rPr>
          <w:bCs/>
          <w:color w:val="auto"/>
          <w:sz w:val="44"/>
          <w:highlight w:val="none"/>
        </w:rPr>
      </w:pPr>
      <w:r>
        <w:rPr>
          <w:bCs/>
          <w:color w:val="auto"/>
          <w:sz w:val="44"/>
          <w:highlight w:val="none"/>
        </w:rPr>
        <w:t xml:space="preserve">采购人：</w:t>
      </w:r>
      <w:r/>
    </w:p>
    <w:p>
      <w:pPr>
        <w:ind w:firstLine="1751"/>
        <w:rPr>
          <w:bCs/>
          <w:color w:val="auto"/>
          <w:sz w:val="44"/>
          <w:highlight w:val="none"/>
        </w:rPr>
      </w:pPr>
      <w:r>
        <w:rPr>
          <w:bCs/>
          <w:color w:val="auto"/>
          <w:sz w:val="44"/>
          <w:highlight w:val="none"/>
        </w:rPr>
      </w:r>
      <w:r/>
    </w:p>
    <w:p>
      <w:pPr>
        <w:ind w:firstLine="1751"/>
        <w:rPr>
          <w:bCs/>
          <w:color w:val="auto"/>
          <w:sz w:val="44"/>
          <w:highlight w:val="none"/>
        </w:rPr>
      </w:pPr>
      <w:r>
        <w:rPr>
          <w:bCs/>
          <w:color w:val="auto"/>
          <w:sz w:val="44"/>
          <w:highlight w:val="none"/>
        </w:rPr>
        <w:t xml:space="preserve">成交供应商：</w:t>
      </w:r>
      <w:r/>
    </w:p>
    <w:p>
      <w:pPr>
        <w:ind w:firstLine="480"/>
        <w:rPr>
          <w:color w:val="auto"/>
          <w:highlight w:val="none"/>
        </w:rPr>
      </w:pPr>
      <w:r>
        <w:rPr>
          <w:color w:val="auto"/>
          <w:highlight w:val="none"/>
        </w:rPr>
      </w:r>
      <w:r/>
    </w:p>
    <w:p>
      <w:pPr>
        <w:jc w:val="center"/>
        <w:keepLines/>
        <w:keepNext/>
        <w:pageBreakBefore w:val="0"/>
        <w:spacing w:line="416" w:lineRule="auto"/>
        <w:widowControl w:val="off"/>
        <w:rPr>
          <w:b w:val="0"/>
          <w:color w:val="auto"/>
          <w:highlight w:val="none"/>
        </w:rPr>
        <w:outlineLvl w:val="9"/>
      </w:pPr>
      <w:r>
        <w:rPr>
          <w:b w:val="0"/>
          <w:color w:val="auto"/>
          <w:highlight w:val="none"/>
        </w:rPr>
        <w:br w:type="page" w:clear="all"/>
      </w:r>
      <w:r>
        <w:rPr>
          <w:rFonts w:hint="eastAsia" w:ascii="宋体" w:hAnsi="宋体" w:eastAsia="宋体" w:cs="宋体"/>
          <w:b/>
          <w:bCs/>
          <w:color w:val="auto"/>
          <w:sz w:val="32"/>
          <w:szCs w:val="32"/>
          <w:highlight w:val="none"/>
          <w:lang w:val="en-US" w:eastAsia="zh-CN" w:bidi="ar-SA"/>
        </w:rPr>
        <w:t xml:space="preserve">第一部分  协议书格式</w:t>
      </w:r>
      <w:r/>
    </w:p>
    <w:p>
      <w:pPr>
        <w:pStyle w:val="878"/>
        <w:ind w:firstLine="420"/>
        <w:keepLines w:val="0"/>
        <w:keepNext w:val="0"/>
        <w:pageBreakBefore w:val="0"/>
        <w:spacing w:line="336"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发包人：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(简称甲方)</w:t>
      </w:r>
      <w:r/>
    </w:p>
    <w:p>
      <w:pPr>
        <w:pStyle w:val="878"/>
        <w:ind w:firstLine="420"/>
        <w:keepLines w:val="0"/>
        <w:keepNext w:val="0"/>
        <w:pageBreakBefore w:val="0"/>
        <w:spacing w:line="336"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承包人：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(简称</w:t>
      </w:r>
      <w:r>
        <w:rPr>
          <w:rFonts w:hint="eastAsia" w:ascii="宋体" w:hAnsi="宋体" w:eastAsia="宋体" w:cs="宋体"/>
          <w:bCs/>
          <w:color w:val="auto"/>
          <w:sz w:val="24"/>
          <w:szCs w:val="24"/>
          <w:highlight w:val="none"/>
          <w:lang w:val="en-US" w:eastAsia="zh-CN"/>
        </w:rPr>
        <w:t xml:space="preserve">乙方</w:t>
      </w:r>
      <w:r>
        <w:rPr>
          <w:rFonts w:hint="eastAsia" w:ascii="宋体" w:hAnsi="宋体" w:eastAsia="宋体" w:cs="宋体"/>
          <w:bCs/>
          <w:color w:val="auto"/>
          <w:sz w:val="24"/>
          <w:szCs w:val="24"/>
          <w:highlight w:val="none"/>
        </w:rPr>
        <w:t xml:space="preserve">)</w:t>
      </w:r>
      <w:r/>
    </w:p>
    <w:p>
      <w:pPr>
        <w:pStyle w:val="878"/>
        <w:ind w:firstLine="420"/>
        <w:keepLines w:val="0"/>
        <w:keepNext w:val="0"/>
        <w:pageBreakBefore w:val="0"/>
        <w:spacing w:line="336" w:lineRule="auto"/>
        <w:widowControl w:val="off"/>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 xml:space="preserve">见证方：</w:t>
      </w:r>
      <w:r>
        <w:rPr>
          <w:rFonts w:hint="eastAsia" w:ascii="宋体" w:hAnsi="宋体" w:eastAsia="宋体" w:cs="宋体"/>
          <w:bCs/>
          <w:color w:val="auto"/>
          <w:sz w:val="24"/>
          <w:szCs w:val="24"/>
          <w:highlight w:val="none"/>
          <w:u w:val="single"/>
          <w:lang w:val="en-US" w:eastAsia="zh-CN"/>
        </w:rPr>
        <w:t xml:space="preserve">                               </w:t>
      </w:r>
      <w:r/>
    </w:p>
    <w:p>
      <w:pPr>
        <w:pStyle w:val="878"/>
        <w:ind w:firstLine="420"/>
        <w:keepLines w:val="0"/>
        <w:keepNext w:val="0"/>
        <w:pageBreakBefore w:val="0"/>
        <w:spacing w:line="336"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依照《中华人民共和国民法典》、《中华人民共和国政府采购法》及其他有关法律、行政法规，遵循平等、自愿、公平和诚实信用的原则，双方就本建设工程施工事项协商一致，订立本合同。</w:t>
      </w:r>
      <w:r/>
    </w:p>
    <w:p>
      <w:pPr>
        <w:pStyle w:val="878"/>
        <w:ind w:firstLine="420"/>
        <w:keepLines w:val="0"/>
        <w:keepNext w:val="0"/>
        <w:pageBreakBefore w:val="0"/>
        <w:spacing w:line="336"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一、工程概况</w:t>
      </w:r>
      <w:r/>
    </w:p>
    <w:p>
      <w:pPr>
        <w:pStyle w:val="878"/>
        <w:ind w:firstLine="420"/>
        <w:keepLines w:val="0"/>
        <w:keepNext w:val="0"/>
        <w:pageBreakBefore w:val="0"/>
        <w:spacing w:line="336" w:lineRule="auto"/>
        <w:widowControl w:val="off"/>
        <w:rPr>
          <w:rFonts w:hint="default" w:ascii="宋体" w:hAnsi="宋体" w:eastAsia="宋体" w:cs="宋体"/>
          <w:bCs/>
          <w:color w:val="auto"/>
          <w:sz w:val="24"/>
          <w:szCs w:val="24"/>
          <w:highlight w:val="none"/>
          <w:u w:val="single"/>
          <w:lang w:val="en-US" w:eastAsia="zh-CN"/>
        </w:rPr>
      </w:pPr>
      <w:r>
        <w:rPr>
          <w:rFonts w:hint="eastAsia" w:ascii="宋体" w:hAnsi="宋体" w:eastAsia="宋体" w:cs="宋体"/>
          <w:bCs/>
          <w:color w:val="auto"/>
          <w:sz w:val="24"/>
          <w:szCs w:val="24"/>
          <w:highlight w:val="none"/>
        </w:rPr>
        <w:t xml:space="preserve">工程名称： </w:t>
      </w:r>
      <w:r>
        <w:rPr>
          <w:rFonts w:hint="eastAsia" w:ascii="宋体" w:eastAsia="宋体" w:cs="宋体"/>
          <w:bCs/>
          <w:color w:val="auto"/>
          <w:sz w:val="24"/>
          <w:szCs w:val="24"/>
          <w:highlight w:val="none"/>
          <w:u w:val="single"/>
          <w:lang w:val="en-US" w:eastAsia="zh-CN"/>
        </w:rPr>
        <w:t xml:space="preserve">                                                 </w:t>
      </w:r>
      <w:r/>
    </w:p>
    <w:p>
      <w:pPr>
        <w:pStyle w:val="878"/>
        <w:ind w:firstLine="420"/>
        <w:keepLines w:val="0"/>
        <w:keepNext w:val="0"/>
        <w:pageBreakBefore w:val="0"/>
        <w:spacing w:line="336" w:lineRule="auto"/>
        <w:widowControl w:val="off"/>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 xml:space="preserve">项目编号： </w:t>
      </w:r>
      <w:r>
        <w:rPr>
          <w:rFonts w:hint="eastAsia" w:ascii="宋体" w:eastAsia="宋体" w:cs="宋体"/>
          <w:bCs/>
          <w:color w:val="auto"/>
          <w:sz w:val="24"/>
          <w:szCs w:val="24"/>
          <w:highlight w:val="none"/>
          <w:u w:val="single"/>
          <w:lang w:val="en-US" w:eastAsia="zh-CN"/>
        </w:rPr>
        <w:t xml:space="preserve">                                                 </w:t>
      </w:r>
      <w:r>
        <w:rPr>
          <w:rFonts w:hint="eastAsia" w:ascii="宋体" w:eastAsia="宋体" w:cs="宋体"/>
          <w:bCs/>
          <w:color w:val="auto"/>
          <w:sz w:val="24"/>
          <w:szCs w:val="24"/>
          <w:highlight w:val="none"/>
          <w:lang w:val="en-US" w:eastAsia="zh-CN"/>
        </w:rPr>
        <w:t xml:space="preserve">          </w:t>
      </w:r>
      <w:r/>
    </w:p>
    <w:p>
      <w:pPr>
        <w:pStyle w:val="878"/>
        <w:ind w:firstLine="420"/>
        <w:keepLines w:val="0"/>
        <w:keepNext w:val="0"/>
        <w:pageBreakBefore w:val="0"/>
        <w:spacing w:line="336"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工程地点：</w:t>
      </w:r>
      <w:r>
        <w:rPr>
          <w:rFonts w:hint="eastAsia" w:ascii="宋体" w:eastAsia="宋体" w:cs="宋体"/>
          <w:bCs/>
          <w:color w:val="auto"/>
          <w:sz w:val="24"/>
          <w:szCs w:val="24"/>
          <w:highlight w:val="none"/>
          <w:lang w:val="en-US" w:eastAsia="zh-CN"/>
        </w:rPr>
        <w:t xml:space="preserve"> </w:t>
      </w:r>
      <w:r>
        <w:rPr>
          <w:rFonts w:hint="eastAsia" w:ascii="宋体" w:eastAsia="宋体" w:cs="宋体"/>
          <w:bCs/>
          <w:color w:val="auto"/>
          <w:sz w:val="24"/>
          <w:szCs w:val="24"/>
          <w:highlight w:val="none"/>
          <w:u w:val="single"/>
          <w:lang w:val="en-US" w:eastAsia="zh-CN"/>
        </w:rPr>
        <w:t xml:space="preserve">                                                 </w:t>
      </w:r>
      <w:r/>
    </w:p>
    <w:p>
      <w:pPr>
        <w:pStyle w:val="878"/>
        <w:ind w:firstLine="420"/>
        <w:keepLines w:val="0"/>
        <w:keepNext w:val="0"/>
        <w:pageBreakBefore w:val="0"/>
        <w:spacing w:line="336"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工程内容：</w:t>
      </w:r>
      <w:r>
        <w:rPr>
          <w:rFonts w:hint="eastAsia" w:ascii="宋体" w:eastAsia="宋体" w:cs="宋体"/>
          <w:bCs/>
          <w:color w:val="auto"/>
          <w:sz w:val="24"/>
          <w:szCs w:val="24"/>
          <w:highlight w:val="none"/>
          <w:lang w:val="en-US" w:eastAsia="zh-CN"/>
        </w:rPr>
        <w:t xml:space="preserve"> </w:t>
      </w:r>
      <w:r>
        <w:rPr>
          <w:rFonts w:hint="eastAsia" w:asci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rPr>
        <w:t xml:space="preserve"> </w:t>
      </w:r>
      <w:r/>
    </w:p>
    <w:p>
      <w:pPr>
        <w:pStyle w:val="878"/>
        <w:ind w:firstLine="420"/>
        <w:keepLines w:val="0"/>
        <w:keepNext w:val="0"/>
        <w:pageBreakBefore w:val="0"/>
        <w:spacing w:line="336"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二、工程承包范围 </w:t>
      </w:r>
      <w:r/>
    </w:p>
    <w:p>
      <w:pPr>
        <w:pStyle w:val="878"/>
        <w:ind w:firstLine="420"/>
        <w:keepLines w:val="0"/>
        <w:keepNext w:val="0"/>
        <w:pageBreakBefore w:val="0"/>
        <w:spacing w:line="336"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承包范围：</w:t>
      </w:r>
      <w:r>
        <w:rPr>
          <w:rFonts w:hint="eastAsia" w:asci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rPr>
        <w:t xml:space="preserve"> </w:t>
      </w:r>
      <w:r/>
    </w:p>
    <w:p>
      <w:pPr>
        <w:pStyle w:val="878"/>
        <w:ind w:firstLine="420"/>
        <w:keepLines w:val="0"/>
        <w:keepNext w:val="0"/>
        <w:pageBreakBefore w:val="0"/>
        <w:spacing w:line="336"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三、合同工期</w:t>
      </w:r>
      <w:r/>
    </w:p>
    <w:p>
      <w:pPr>
        <w:pStyle w:val="878"/>
        <w:ind w:firstLine="420"/>
        <w:keepLines w:val="0"/>
        <w:keepNext w:val="0"/>
        <w:pageBreakBefore w:val="0"/>
        <w:spacing w:line="336"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开工日期：</w:t>
      </w:r>
      <w:r>
        <w:rPr>
          <w:rFonts w:hint="eastAsia" w:ascii="宋体" w:eastAsia="宋体" w:cs="宋体"/>
          <w:bCs/>
          <w:color w:val="auto"/>
          <w:sz w:val="24"/>
          <w:szCs w:val="24"/>
          <w:highlight w:val="none"/>
          <w:u w:val="single"/>
          <w:lang w:val="en-US" w:eastAsia="zh-CN"/>
        </w:rPr>
        <w:t xml:space="preserve">     </w:t>
      </w:r>
      <w:r>
        <w:rPr>
          <w:rFonts w:hint="eastAsia" w:asci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年</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月</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日(具体开工日期以发包人开工通知书为准)</w:t>
      </w:r>
      <w:r/>
    </w:p>
    <w:p>
      <w:pPr>
        <w:pStyle w:val="878"/>
        <w:ind w:firstLine="420"/>
        <w:keepLines w:val="0"/>
        <w:keepNext w:val="0"/>
        <w:pageBreakBefore w:val="0"/>
        <w:spacing w:line="336"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竣工日期：</w:t>
      </w:r>
      <w:r>
        <w:rPr>
          <w:rFonts w:hint="eastAsia" w:ascii="宋体" w:eastAsia="宋体" w:cs="宋体"/>
          <w:bCs/>
          <w:color w:val="auto"/>
          <w:sz w:val="24"/>
          <w:szCs w:val="24"/>
          <w:highlight w:val="none"/>
          <w:u w:val="single"/>
          <w:lang w:val="en-US" w:eastAsia="zh-CN"/>
        </w:rPr>
        <w:t xml:space="preserve">     </w:t>
      </w:r>
      <w:r>
        <w:rPr>
          <w:rFonts w:hint="eastAsia" w:asci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年</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月</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日</w:t>
      </w:r>
      <w:r/>
    </w:p>
    <w:p>
      <w:pPr>
        <w:pStyle w:val="878"/>
        <w:ind w:firstLine="420"/>
        <w:keepLines w:val="0"/>
        <w:keepNext w:val="0"/>
        <w:pageBreakBefore w:val="0"/>
        <w:spacing w:line="336"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合同工期总日历天数</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天(合同确定工期以自报工期为准)</w:t>
      </w:r>
      <w:r/>
    </w:p>
    <w:p>
      <w:pPr>
        <w:pStyle w:val="878"/>
        <w:ind w:firstLine="420"/>
        <w:keepLines w:val="0"/>
        <w:keepNext w:val="0"/>
        <w:pageBreakBefore w:val="0"/>
        <w:spacing w:line="336"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四、质量标准</w:t>
      </w:r>
      <w:r/>
    </w:p>
    <w:p>
      <w:pPr>
        <w:pStyle w:val="878"/>
        <w:ind w:firstLine="420"/>
        <w:keepLines w:val="0"/>
        <w:keepNext w:val="0"/>
        <w:pageBreakBefore w:val="0"/>
        <w:spacing w:line="336"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工程质量标准：要求工程质量达到合格质量标准。质量标准的评定以国家或行业的现行质量检验评定标准为依据。</w:t>
      </w:r>
      <w:r/>
    </w:p>
    <w:p>
      <w:pPr>
        <w:pStyle w:val="878"/>
        <w:ind w:firstLine="420"/>
        <w:keepLines w:val="0"/>
        <w:keepNext w:val="0"/>
        <w:pageBreakBefore w:val="0"/>
        <w:spacing w:line="336"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五、合同价款</w:t>
      </w:r>
      <w:r/>
    </w:p>
    <w:p>
      <w:pPr>
        <w:pStyle w:val="878"/>
        <w:ind w:firstLine="420"/>
        <w:keepLines w:val="0"/>
        <w:keepNext w:val="0"/>
        <w:pageBreakBefore w:val="0"/>
        <w:spacing w:line="336"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金额(大写) ：</w:t>
      </w:r>
      <w:r>
        <w:rPr>
          <w:rFonts w:hint="eastAsia" w:ascii="宋体" w:hAnsi="宋体" w:eastAsia="宋体" w:cs="宋体"/>
          <w:bCs/>
          <w:color w:val="auto"/>
          <w:sz w:val="24"/>
          <w:szCs w:val="24"/>
          <w:highlight w:val="none"/>
          <w:u w:val="single"/>
        </w:rPr>
        <w:t xml:space="preserve">             </w:t>
      </w:r>
      <w:r>
        <w:rPr>
          <w:rFonts w:hint="eastAsia" w:asci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元(人民币)</w:t>
      </w:r>
      <w:r/>
    </w:p>
    <w:p>
      <w:pPr>
        <w:pStyle w:val="878"/>
        <w:ind w:firstLine="420"/>
        <w:keepLines w:val="0"/>
        <w:keepNext w:val="0"/>
        <w:pageBreakBefore w:val="0"/>
        <w:spacing w:line="336"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 ：</w:t>
      </w:r>
      <w:r>
        <w:rPr>
          <w:rFonts w:hint="eastAsia" w:ascii="宋体" w:hAnsi="宋体" w:eastAsia="宋体" w:cs="宋体"/>
          <w:bCs/>
          <w:color w:val="auto"/>
          <w:sz w:val="24"/>
          <w:szCs w:val="24"/>
          <w:highlight w:val="none"/>
          <w:u w:val="single"/>
        </w:rPr>
        <w:t xml:space="preserve">          </w:t>
      </w:r>
      <w:r>
        <w:rPr>
          <w:rFonts w:hint="eastAsia" w:asci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元</w:t>
      </w:r>
      <w:r/>
    </w:p>
    <w:p>
      <w:pPr>
        <w:pStyle w:val="878"/>
        <w:ind w:firstLine="420"/>
        <w:keepLines w:val="0"/>
        <w:keepNext w:val="0"/>
        <w:pageBreakBefore w:val="0"/>
        <w:spacing w:line="336"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六、组成合同的文件</w:t>
      </w:r>
      <w:r/>
    </w:p>
    <w:p>
      <w:pPr>
        <w:pStyle w:val="878"/>
        <w:ind w:firstLine="420"/>
        <w:keepLines w:val="0"/>
        <w:keepNext w:val="0"/>
        <w:pageBreakBefore w:val="0"/>
        <w:spacing w:line="336"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组成本合同的文件包括：</w:t>
      </w:r>
      <w:r/>
    </w:p>
    <w:p>
      <w:pPr>
        <w:pStyle w:val="878"/>
        <w:ind w:firstLine="420"/>
        <w:keepLines w:val="0"/>
        <w:keepNext w:val="0"/>
        <w:pageBreakBefore w:val="0"/>
        <w:spacing w:line="336"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1、本合同协议书 </w:t>
      </w:r>
      <w:r/>
    </w:p>
    <w:p>
      <w:pPr>
        <w:pStyle w:val="878"/>
        <w:ind w:firstLine="420"/>
        <w:keepLines w:val="0"/>
        <w:keepNext w:val="0"/>
        <w:pageBreakBefore w:val="0"/>
        <w:spacing w:line="336"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2、本合同专用条款</w:t>
      </w:r>
      <w:r/>
    </w:p>
    <w:p>
      <w:pPr>
        <w:pStyle w:val="878"/>
        <w:ind w:firstLine="420"/>
        <w:keepLines w:val="0"/>
        <w:keepNext w:val="0"/>
        <w:pageBreakBefore w:val="0"/>
        <w:spacing w:line="336"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3、明确双方权利、义务的纪要、协议</w:t>
      </w:r>
      <w:r/>
    </w:p>
    <w:p>
      <w:pPr>
        <w:pStyle w:val="878"/>
        <w:ind w:firstLine="420"/>
        <w:keepLines w:val="0"/>
        <w:keepNext w:val="0"/>
        <w:pageBreakBefore w:val="0"/>
        <w:spacing w:line="336"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4、本合同通用条款 </w:t>
      </w:r>
      <w:r/>
    </w:p>
    <w:p>
      <w:pPr>
        <w:pStyle w:val="878"/>
        <w:ind w:firstLine="420"/>
        <w:keepLines w:val="0"/>
        <w:keepNext w:val="0"/>
        <w:pageBreakBefore w:val="0"/>
        <w:spacing w:line="336"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5、磋商文件、响应文件和成交通知书</w:t>
      </w:r>
      <w:r/>
    </w:p>
    <w:p>
      <w:pPr>
        <w:pStyle w:val="878"/>
        <w:ind w:firstLine="420"/>
        <w:keepLines w:val="0"/>
        <w:keepNext w:val="0"/>
        <w:pageBreakBefore w:val="0"/>
        <w:spacing w:line="336"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6、施工图纸</w:t>
      </w:r>
      <w:r>
        <w:rPr>
          <w:rFonts w:hint="eastAsia" w:ascii="宋体" w:eastAsia="宋体" w:cs="宋体"/>
          <w:bCs/>
          <w:color w:val="auto"/>
          <w:sz w:val="24"/>
          <w:szCs w:val="24"/>
          <w:highlight w:val="none"/>
          <w:lang w:eastAsia="zh-CN"/>
        </w:rPr>
        <w:t xml:space="preserve">（如有）</w:t>
      </w:r>
      <w:r/>
    </w:p>
    <w:p>
      <w:pPr>
        <w:pStyle w:val="878"/>
        <w:ind w:firstLine="420"/>
        <w:keepLines w:val="0"/>
        <w:keepNext w:val="0"/>
        <w:pageBreakBefore w:val="0"/>
        <w:spacing w:line="336"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7、标准、规范及有关技术文件、技术要求 </w:t>
      </w:r>
      <w:r/>
    </w:p>
    <w:p>
      <w:pPr>
        <w:pStyle w:val="878"/>
        <w:ind w:firstLine="420"/>
        <w:keepLines w:val="0"/>
        <w:keepNext w:val="0"/>
        <w:pageBreakBefore w:val="0"/>
        <w:spacing w:line="336"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8、工程预算书</w:t>
      </w:r>
      <w:r/>
    </w:p>
    <w:p>
      <w:pPr>
        <w:pStyle w:val="878"/>
        <w:ind w:firstLine="420"/>
        <w:keepLines w:val="0"/>
        <w:keepNext w:val="0"/>
        <w:pageBreakBefore w:val="0"/>
        <w:spacing w:line="336"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双方有关工程的洽商、变更等书面协议或文件视为本合同的组成部分。</w:t>
      </w:r>
      <w:r/>
    </w:p>
    <w:p>
      <w:pPr>
        <w:pStyle w:val="878"/>
        <w:ind w:firstLine="420"/>
        <w:jc w:val="left"/>
        <w:keepLines w:val="0"/>
        <w:keepNext w:val="0"/>
        <w:pageBreakBefore w:val="0"/>
        <w:spacing w:line="336"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七、本协议书中有关词语含义与本合同第二部分《通用条款》中分别赋予它们的定义相同。</w:t>
      </w:r>
      <w:r/>
    </w:p>
    <w:p>
      <w:pPr>
        <w:pStyle w:val="878"/>
        <w:ind w:firstLine="420"/>
        <w:keepLines w:val="0"/>
        <w:keepNext w:val="0"/>
        <w:pageBreakBefore w:val="0"/>
        <w:spacing w:line="336"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八、承包人向发包人承诺按照合同约定进行施工、竣工并在质量保修期内承担工程质量保修责任。</w:t>
      </w:r>
      <w:r/>
    </w:p>
    <w:p>
      <w:pPr>
        <w:pStyle w:val="878"/>
        <w:ind w:firstLine="420"/>
        <w:keepLines w:val="0"/>
        <w:keepNext w:val="0"/>
        <w:pageBreakBefore w:val="0"/>
        <w:spacing w:line="336"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九、发包人向承包人承诺按照合同约定的期限和方式支付合同价款及其他应当支付的款项。</w:t>
      </w:r>
      <w:r/>
    </w:p>
    <w:p>
      <w:pPr>
        <w:ind w:firstLine="480"/>
        <w:keepLines w:val="0"/>
        <w:keepNext w:val="0"/>
        <w:pageBreakBefore w:val="0"/>
        <w:spacing w:line="336"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十、本合同正本一式</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u w:val="single"/>
          <w:lang w:eastAsia="zh-CN"/>
        </w:rPr>
        <w:t xml:space="preserve">陆</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份，具有同等法律效力，甲方执</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lang w:eastAsia="zh-CN"/>
        </w:rPr>
        <w:t xml:space="preserve">贰</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份,</w:t>
      </w:r>
      <w:r>
        <w:rPr>
          <w:rFonts w:hint="eastAsia" w:ascii="宋体" w:hAnsi="宋体" w:eastAsia="宋体" w:cs="宋体"/>
          <w:bCs/>
          <w:color w:val="auto"/>
          <w:sz w:val="24"/>
          <w:szCs w:val="24"/>
          <w:highlight w:val="none"/>
          <w:lang w:eastAsia="zh-CN"/>
        </w:rPr>
        <w:t xml:space="preserve">乙方</w:t>
      </w:r>
      <w:r>
        <w:rPr>
          <w:rFonts w:hint="eastAsia" w:ascii="宋体" w:hAnsi="宋体" w:eastAsia="宋体" w:cs="宋体"/>
          <w:bCs/>
          <w:color w:val="auto"/>
          <w:sz w:val="24"/>
          <w:szCs w:val="24"/>
          <w:highlight w:val="none"/>
        </w:rPr>
        <w:t xml:space="preserve">执</w:t>
      </w:r>
      <w:r>
        <w:rPr>
          <w:rFonts w:hint="eastAsia" w:ascii="宋体" w:hAnsi="宋体" w:eastAsia="宋体" w:cs="宋体"/>
          <w:bCs/>
          <w:color w:val="auto"/>
          <w:sz w:val="24"/>
          <w:szCs w:val="24"/>
          <w:highlight w:val="none"/>
          <w:u w:val="single"/>
        </w:rPr>
        <w:t xml:space="preserve"> 贰 </w:t>
      </w:r>
      <w:r>
        <w:rPr>
          <w:rFonts w:hint="eastAsia" w:ascii="宋体" w:hAnsi="宋体" w:eastAsia="宋体" w:cs="宋体"/>
          <w:bCs/>
          <w:color w:val="auto"/>
          <w:sz w:val="24"/>
          <w:szCs w:val="24"/>
          <w:highlight w:val="none"/>
        </w:rPr>
        <w:t xml:space="preserve">份,</w:t>
      </w:r>
      <w:r>
        <w:rPr>
          <w:rFonts w:hint="eastAsia" w:ascii="宋体" w:hAnsi="宋体" w:eastAsia="宋体" w:cs="宋体"/>
          <w:bCs/>
          <w:color w:val="auto"/>
          <w:sz w:val="24"/>
          <w:szCs w:val="24"/>
          <w:highlight w:val="none"/>
          <w:lang w:val="en-US" w:eastAsia="zh-CN"/>
        </w:rPr>
        <w:t xml:space="preserve">见证</w:t>
      </w:r>
      <w:r>
        <w:rPr>
          <w:rFonts w:hint="eastAsia" w:ascii="宋体" w:hAnsi="宋体" w:eastAsia="宋体" w:cs="宋体"/>
          <w:bCs/>
          <w:color w:val="auto"/>
          <w:sz w:val="24"/>
          <w:szCs w:val="24"/>
          <w:highlight w:val="none"/>
        </w:rPr>
        <w:t xml:space="preserve">方及财政监管部门各执</w:t>
      </w:r>
      <w:r>
        <w:rPr>
          <w:rFonts w:hint="eastAsia" w:ascii="宋体" w:hAnsi="宋体" w:eastAsia="宋体" w:cs="宋体"/>
          <w:bCs/>
          <w:color w:val="auto"/>
          <w:sz w:val="24"/>
          <w:szCs w:val="24"/>
          <w:highlight w:val="none"/>
          <w:u w:val="single"/>
        </w:rPr>
        <w:t xml:space="preserve"> 壹 </w:t>
      </w:r>
      <w:r>
        <w:rPr>
          <w:rFonts w:hint="eastAsia" w:ascii="宋体" w:hAnsi="宋体" w:eastAsia="宋体" w:cs="宋体"/>
          <w:bCs/>
          <w:color w:val="auto"/>
          <w:sz w:val="24"/>
          <w:szCs w:val="24"/>
          <w:highlight w:val="none"/>
        </w:rPr>
        <w:t xml:space="preserve">份。</w:t>
      </w:r>
      <w:r/>
    </w:p>
    <w:p>
      <w:pPr>
        <w:pStyle w:val="878"/>
        <w:ind w:firstLine="420"/>
        <w:keepLines w:val="0"/>
        <w:keepNext w:val="0"/>
        <w:pageBreakBefore w:val="0"/>
        <w:spacing w:line="336"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十一、合同生效</w:t>
      </w:r>
      <w:r/>
    </w:p>
    <w:p>
      <w:pPr>
        <w:pStyle w:val="878"/>
        <w:ind w:firstLine="420"/>
        <w:keepLines w:val="0"/>
        <w:keepNext w:val="0"/>
        <w:pageBreakBefore w:val="0"/>
        <w:spacing w:line="336"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合同订立时间：</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年</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月</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日</w:t>
      </w:r>
      <w:r/>
    </w:p>
    <w:p>
      <w:pPr>
        <w:pStyle w:val="878"/>
        <w:ind w:firstLine="420"/>
        <w:keepLines w:val="0"/>
        <w:keepNext w:val="0"/>
        <w:pageBreakBefore w:val="0"/>
        <w:spacing w:line="336"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合同订立地点：_____________________________</w:t>
      </w:r>
      <w:r/>
    </w:p>
    <w:p>
      <w:pPr>
        <w:pStyle w:val="878"/>
        <w:ind w:firstLine="420"/>
        <w:jc w:val="left"/>
        <w:keepLines w:val="0"/>
        <w:keepNext w:val="0"/>
        <w:pageBreakBefore w:val="0"/>
        <w:spacing w:line="336"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本合同双方约定_</w:t>
      </w:r>
      <w:r>
        <w:rPr>
          <w:rFonts w:hint="eastAsia" w:ascii="宋体" w:hAnsi="宋体" w:eastAsia="宋体" w:cs="宋体"/>
          <w:bCs/>
          <w:color w:val="auto"/>
          <w:sz w:val="24"/>
          <w:szCs w:val="24"/>
          <w:highlight w:val="none"/>
          <w:u w:val="single"/>
          <w:lang w:val="en-US" w:eastAsia="zh-CN"/>
        </w:rPr>
        <w:t xml:space="preserve">法定代表人或委托代理人签字</w:t>
      </w:r>
      <w:r>
        <w:rPr>
          <w:rFonts w:hint="eastAsia" w:ascii="宋体" w:eastAsia="宋体" w:cs="宋体"/>
          <w:bCs/>
          <w:color w:val="auto"/>
          <w:sz w:val="24"/>
          <w:szCs w:val="24"/>
          <w:highlight w:val="none"/>
          <w:u w:val="single"/>
          <w:lang w:val="en-US" w:eastAsia="zh-CN"/>
        </w:rPr>
        <w:t xml:space="preserve">或盖章</w:t>
      </w:r>
      <w:r>
        <w:rPr>
          <w:rFonts w:hint="eastAsia" w:ascii="宋体" w:hAnsi="宋体" w:eastAsia="宋体" w:cs="宋体"/>
          <w:bCs/>
          <w:color w:val="auto"/>
          <w:sz w:val="24"/>
          <w:szCs w:val="24"/>
          <w:highlight w:val="none"/>
          <w:u w:val="single"/>
          <w:lang w:val="en-US" w:eastAsia="zh-CN"/>
        </w:rPr>
        <w:t xml:space="preserve">并加盖单位公章</w:t>
      </w:r>
      <w:r>
        <w:rPr>
          <w:rFonts w:hint="eastAsia" w:ascii="宋体" w:hAnsi="宋体" w:eastAsia="宋体" w:cs="宋体"/>
          <w:bCs/>
          <w:color w:val="auto"/>
          <w:sz w:val="24"/>
          <w:szCs w:val="24"/>
          <w:highlight w:val="none"/>
        </w:rPr>
        <w:t xml:space="preserve">__后生效。</w:t>
      </w:r>
      <w:r/>
    </w:p>
    <w:p>
      <w:pPr>
        <w:pStyle w:val="878"/>
        <w:ind w:firstLine="420"/>
        <w:keepLines w:val="0"/>
        <w:keepNext w:val="0"/>
        <w:pageBreakBefore w:val="0"/>
        <w:spacing w:line="336"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878"/>
        <w:ind w:left="0" w:firstLine="240"/>
        <w:keepLines w:val="0"/>
        <w:keepNext w:val="0"/>
        <w:pageBreakBefore w:val="0"/>
        <w:spacing w:line="336"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发包人：(公章)              </w:t>
      </w:r>
      <w:r>
        <w:rPr>
          <w:rFonts w:hint="eastAsia" w:asci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承包人：(公章)              </w:t>
      </w:r>
      <w:r/>
    </w:p>
    <w:p>
      <w:pPr>
        <w:pStyle w:val="878"/>
        <w:ind w:left="0" w:firstLine="240"/>
        <w:keepLines w:val="0"/>
        <w:keepNext w:val="0"/>
        <w:pageBreakBefore w:val="0"/>
        <w:spacing w:line="336"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地址：                       </w:t>
      </w:r>
      <w:r>
        <w:rPr>
          <w:rFonts w:hint="eastAsia" w:asci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地址：                       </w:t>
      </w:r>
      <w:r/>
    </w:p>
    <w:p>
      <w:pPr>
        <w:pStyle w:val="878"/>
        <w:ind w:left="0" w:firstLine="240"/>
        <w:keepLines w:val="0"/>
        <w:keepNext w:val="0"/>
        <w:pageBreakBefore w:val="0"/>
        <w:spacing w:line="336"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w:t>
      </w:r>
      <w:r>
        <w:rPr>
          <w:rFonts w:hint="eastAsia" w:ascii="宋体" w:eastAsia="宋体" w:cs="宋体"/>
          <w:bCs/>
          <w:color w:val="auto"/>
          <w:sz w:val="24"/>
          <w:szCs w:val="24"/>
          <w:highlight w:val="none"/>
          <w:lang w:val="en-US" w:eastAsia="zh-CN"/>
        </w:rPr>
        <w:t xml:space="preserve">或</w:t>
      </w:r>
      <w:r>
        <w:rPr>
          <w:rFonts w:hint="eastAsia" w:ascii="宋体" w:hAnsi="宋体" w:eastAsia="宋体" w:cs="宋体"/>
          <w:bCs/>
          <w:color w:val="auto"/>
          <w:sz w:val="24"/>
          <w:szCs w:val="24"/>
          <w:highlight w:val="none"/>
        </w:rPr>
        <w:t xml:space="preserve">委托代表人         </w:t>
      </w:r>
      <w:r>
        <w:rPr>
          <w:rFonts w:hint="eastAsia" w:asci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法定代表人</w:t>
      </w:r>
      <w:r>
        <w:rPr>
          <w:rFonts w:hint="eastAsia" w:ascii="宋体" w:eastAsia="宋体" w:cs="宋体"/>
          <w:bCs/>
          <w:color w:val="auto"/>
          <w:sz w:val="24"/>
          <w:szCs w:val="24"/>
          <w:highlight w:val="none"/>
          <w:lang w:val="en-US" w:eastAsia="zh-CN"/>
        </w:rPr>
        <w:t xml:space="preserve">或</w:t>
      </w:r>
      <w:r>
        <w:rPr>
          <w:rFonts w:hint="eastAsia" w:ascii="宋体" w:hAnsi="宋体" w:eastAsia="宋体" w:cs="宋体"/>
          <w:bCs/>
          <w:color w:val="auto"/>
          <w:sz w:val="24"/>
          <w:szCs w:val="24"/>
          <w:highlight w:val="none"/>
        </w:rPr>
        <w:t xml:space="preserve">委托代表人：           </w:t>
      </w:r>
      <w:r/>
    </w:p>
    <w:p>
      <w:pPr>
        <w:pStyle w:val="878"/>
        <w:ind w:firstLine="420"/>
        <w:keepLines w:val="0"/>
        <w:keepNext w:val="0"/>
        <w:pageBreakBefore w:val="0"/>
        <w:spacing w:line="336" w:lineRule="auto"/>
        <w:widowControl w:val="off"/>
        <w:rPr>
          <w:rFonts w:hint="eastAsia" w:ascii="宋体" w:hAnsi="宋体" w:eastAsia="宋体" w:cs="宋体"/>
          <w:bCs/>
          <w:color w:val="auto"/>
          <w:sz w:val="24"/>
          <w:szCs w:val="24"/>
          <w:highlight w:val="none"/>
        </w:rPr>
      </w:pPr>
      <w:r>
        <w:rPr>
          <w:rFonts w:hint="eastAsia" w:ascii="宋体" w:eastAsia="宋体" w:cs="宋体"/>
          <w:bCs/>
          <w:color w:val="auto"/>
          <w:sz w:val="24"/>
          <w:szCs w:val="24"/>
          <w:highlight w:val="none"/>
          <w:lang w:eastAsia="zh-CN"/>
        </w:rPr>
        <w:t xml:space="preserve">（签字</w:t>
      </w:r>
      <w:r>
        <w:rPr>
          <w:rFonts w:hint="eastAsia" w:ascii="宋体" w:eastAsia="宋体" w:cs="宋体"/>
          <w:bCs/>
          <w:color w:val="auto"/>
          <w:sz w:val="24"/>
          <w:szCs w:val="24"/>
          <w:highlight w:val="none"/>
          <w:lang w:val="en-US" w:eastAsia="zh-CN"/>
        </w:rPr>
        <w:t xml:space="preserve">或盖章</w:t>
      </w:r>
      <w:r>
        <w:rPr>
          <w:rFonts w:hint="eastAsia" w:asci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               </w:t>
      </w:r>
      <w:r>
        <w:rPr>
          <w:rFonts w:hint="eastAsia" w:ascii="宋体" w:eastAsia="宋体" w:cs="宋体"/>
          <w:bCs/>
          <w:color w:val="auto"/>
          <w:sz w:val="24"/>
          <w:szCs w:val="24"/>
          <w:highlight w:val="none"/>
          <w:lang w:val="en-US" w:eastAsia="zh-CN"/>
        </w:rPr>
        <w:t xml:space="preserve">      </w:t>
      </w:r>
      <w:r>
        <w:rPr>
          <w:rFonts w:hint="eastAsia" w:ascii="宋体" w:eastAsia="宋体" w:cs="宋体"/>
          <w:bCs/>
          <w:color w:val="auto"/>
          <w:sz w:val="24"/>
          <w:szCs w:val="24"/>
          <w:highlight w:val="none"/>
          <w:lang w:eastAsia="zh-CN"/>
        </w:rPr>
        <w:t xml:space="preserve">（签字</w:t>
      </w:r>
      <w:r>
        <w:rPr>
          <w:rFonts w:hint="eastAsia" w:ascii="宋体" w:eastAsia="宋体" w:cs="宋体"/>
          <w:bCs/>
          <w:color w:val="auto"/>
          <w:sz w:val="24"/>
          <w:szCs w:val="24"/>
          <w:highlight w:val="none"/>
          <w:lang w:val="en-US" w:eastAsia="zh-CN"/>
        </w:rPr>
        <w:t xml:space="preserve">或盖章</w:t>
      </w:r>
      <w:r>
        <w:rPr>
          <w:rFonts w:hint="eastAsia" w:asci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                 </w:t>
      </w:r>
      <w:r/>
    </w:p>
    <w:p>
      <w:pPr>
        <w:pStyle w:val="878"/>
        <w:ind w:firstLine="420"/>
        <w:keepLines w:val="0"/>
        <w:keepNext w:val="0"/>
        <w:pageBreakBefore w:val="0"/>
        <w:spacing w:line="336"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电   话：                  </w:t>
      </w:r>
      <w:r>
        <w:rPr>
          <w:rFonts w:hint="eastAsia" w:asci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 电   话：                 </w:t>
      </w:r>
      <w:r/>
    </w:p>
    <w:p>
      <w:pPr>
        <w:pStyle w:val="878"/>
        <w:ind w:firstLine="420"/>
        <w:keepLines w:val="0"/>
        <w:keepNext w:val="0"/>
        <w:pageBreakBefore w:val="0"/>
        <w:spacing w:line="336"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传   真：                  </w:t>
      </w:r>
      <w:r>
        <w:rPr>
          <w:rFonts w:hint="eastAsia" w:asci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 传  真：                 </w:t>
      </w:r>
      <w:r/>
    </w:p>
    <w:p>
      <w:pPr>
        <w:pStyle w:val="878"/>
        <w:ind w:firstLine="420"/>
        <w:keepLines w:val="0"/>
        <w:keepNext w:val="0"/>
        <w:pageBreakBefore w:val="0"/>
        <w:spacing w:line="336"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开户银行：                 </w:t>
      </w:r>
      <w:r>
        <w:rPr>
          <w:rFonts w:hint="eastAsia" w:asci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 开户银行：               </w:t>
      </w:r>
      <w:r/>
    </w:p>
    <w:p>
      <w:pPr>
        <w:pStyle w:val="878"/>
        <w:ind w:firstLine="420"/>
        <w:keepLines w:val="0"/>
        <w:keepNext w:val="0"/>
        <w:pageBreakBefore w:val="0"/>
        <w:spacing w:line="336"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帐 号：                     </w:t>
      </w:r>
      <w:r>
        <w:rPr>
          <w:rFonts w:hint="eastAsia" w:asci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帐  号：    </w:t>
      </w:r>
      <w:r/>
    </w:p>
    <w:p>
      <w:pPr>
        <w:pStyle w:val="878"/>
        <w:ind w:firstLine="420"/>
        <w:keepLines w:val="0"/>
        <w:keepNext w:val="0"/>
        <w:pageBreakBefore w:val="0"/>
        <w:spacing w:line="336"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邮政编码：                  </w:t>
      </w:r>
      <w:r>
        <w:rPr>
          <w:rFonts w:hint="eastAsia" w:asci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邮政编码：             </w:t>
      </w:r>
      <w:r/>
    </w:p>
    <w:p>
      <w:pPr>
        <w:pStyle w:val="878"/>
        <w:ind w:firstLine="420"/>
        <w:jc w:val="left"/>
        <w:keepLines w:val="0"/>
        <w:keepNext w:val="0"/>
        <w:pageBreakBefore w:val="0"/>
        <w:spacing w:line="336"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签订时间：年   月   日    </w:t>
      </w:r>
      <w:r/>
    </w:p>
    <w:p>
      <w:pPr>
        <w:pStyle w:val="878"/>
        <w:ind w:firstLine="420"/>
        <w:jc w:val="left"/>
        <w:keepLines w:val="0"/>
        <w:keepNext w:val="0"/>
        <w:pageBreakBefore w:val="0"/>
        <w:spacing w:line="336"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w:t>
      </w:r>
      <w:r/>
    </w:p>
    <w:p>
      <w:pPr>
        <w:pStyle w:val="878"/>
        <w:ind w:firstLine="420"/>
        <w:jc w:val="left"/>
        <w:keepLines w:val="0"/>
        <w:keepNext w:val="0"/>
        <w:pageBreakBefore w:val="0"/>
        <w:spacing w:line="336"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见证方：(公章)</w:t>
      </w:r>
      <w:r/>
    </w:p>
    <w:p>
      <w:pPr>
        <w:pStyle w:val="878"/>
        <w:ind w:firstLine="420"/>
        <w:jc w:val="left"/>
        <w:keepLines w:val="0"/>
        <w:keepNext w:val="0"/>
        <w:pageBreakBefore w:val="0"/>
        <w:spacing w:line="336"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见证时间：年   月   日</w:t>
      </w:r>
      <w:r/>
    </w:p>
    <w:p>
      <w:pPr>
        <w:rPr>
          <w:rFonts w:hint="eastAsia" w:ascii="宋体" w:hAnsi="宋体" w:eastAsia="宋体" w:cs="宋体"/>
          <w:b w:val="0"/>
          <w:color w:val="auto"/>
          <w:sz w:val="32"/>
          <w:szCs w:val="32"/>
          <w:highlight w:val="none"/>
          <w:lang w:val="en-US" w:eastAsia="zh-CN" w:bidi="ar-SA"/>
        </w:rPr>
      </w:pPr>
      <w:r>
        <w:rPr>
          <w:rFonts w:hint="eastAsia" w:ascii="宋体" w:hAnsi="宋体" w:eastAsia="宋体" w:cs="宋体"/>
          <w:b w:val="0"/>
          <w:color w:val="auto"/>
          <w:sz w:val="32"/>
          <w:szCs w:val="32"/>
          <w:highlight w:val="none"/>
          <w:lang w:val="en-US" w:eastAsia="zh-CN" w:bidi="ar-SA"/>
        </w:rPr>
      </w:r>
      <w:r/>
    </w:p>
    <w:p>
      <w:pPr>
        <w:pStyle w:val="898"/>
        <w:rPr>
          <w:rFonts w:hint="eastAsia" w:ascii="宋体" w:hAnsi="宋体" w:eastAsia="宋体" w:cs="宋体"/>
          <w:b w:val="0"/>
          <w:color w:val="auto"/>
          <w:sz w:val="32"/>
          <w:szCs w:val="32"/>
          <w:highlight w:val="none"/>
          <w:lang w:val="en-US" w:eastAsia="zh-CN" w:bidi="ar-SA"/>
        </w:rPr>
      </w:pPr>
      <w:r>
        <w:rPr>
          <w:rFonts w:hint="eastAsia" w:ascii="宋体" w:hAnsi="宋体" w:eastAsia="宋体" w:cs="宋体"/>
          <w:b w:val="0"/>
          <w:color w:val="auto"/>
          <w:sz w:val="32"/>
          <w:szCs w:val="32"/>
          <w:highlight w:val="none"/>
          <w:lang w:val="en-US" w:eastAsia="zh-CN" w:bidi="ar-SA"/>
        </w:rPr>
      </w:r>
      <w:r/>
    </w:p>
    <w:p>
      <w:pPr>
        <w:jc w:val="center"/>
        <w:rPr>
          <w:rFonts w:hint="eastAsia" w:ascii="宋体" w:hAnsi="宋体" w:eastAsia="宋体" w:cs="宋体"/>
          <w:b/>
          <w:bCs/>
          <w:color w:val="auto"/>
          <w:sz w:val="32"/>
          <w:szCs w:val="32"/>
          <w:highlight w:val="none"/>
          <w:lang w:val="en-US" w:eastAsia="zh-CN" w:bidi="ar-SA"/>
        </w:rPr>
      </w:pPr>
      <w:r>
        <w:rPr>
          <w:rFonts w:hint="eastAsia" w:ascii="宋体" w:hAnsi="宋体" w:eastAsia="宋体" w:cs="宋体"/>
          <w:b/>
          <w:bCs/>
          <w:color w:val="auto"/>
          <w:sz w:val="32"/>
          <w:szCs w:val="32"/>
          <w:highlight w:val="none"/>
          <w:lang w:val="en-US" w:eastAsia="zh-CN" w:bidi="ar-SA"/>
        </w:rPr>
        <w:t xml:space="preserve">第二部分  通用条款</w:t>
      </w:r>
      <w:r/>
    </w:p>
    <w:p>
      <w:pPr>
        <w:pStyle w:val="878"/>
        <w:ind w:firstLine="420"/>
        <w:jc w:val="center"/>
        <w:rPr>
          <w:bCs/>
          <w:color w:val="auto"/>
          <w:sz w:val="21"/>
          <w:szCs w:val="20"/>
          <w:highlight w:val="none"/>
        </w:rPr>
      </w:pPr>
      <w:r>
        <w:rPr>
          <w:bCs/>
          <w:color w:val="auto"/>
          <w:sz w:val="21"/>
          <w:szCs w:val="20"/>
          <w:highlight w:val="none"/>
        </w:rPr>
      </w:r>
      <w:r/>
    </w:p>
    <w:p>
      <w:pPr>
        <w:ind w:firstLine="480"/>
        <w:rPr>
          <w:color w:val="auto"/>
          <w:sz w:val="24"/>
          <w:szCs w:val="24"/>
          <w:highlight w:val="none"/>
        </w:rPr>
      </w:pPr>
      <w:r>
        <w:rPr>
          <w:color w:val="auto"/>
          <w:sz w:val="24"/>
          <w:szCs w:val="24"/>
          <w:highlight w:val="none"/>
        </w:rPr>
        <w:t xml:space="preserve">此部分采用《建设工程施工合同》范本(GF-2017-0201)中《第二部分  通用条款》</w:t>
      </w:r>
      <w:r/>
    </w:p>
    <w:p>
      <w:pPr>
        <w:jc w:val="center"/>
        <w:keepLines/>
        <w:keepNext/>
        <w:pageBreakBefore w:val="0"/>
        <w:spacing w:line="416" w:lineRule="auto"/>
        <w:widowControl w:val="off"/>
        <w:rPr>
          <w:rFonts w:hint="eastAsia" w:ascii="宋体" w:hAnsi="宋体" w:eastAsia="宋体" w:cs="宋体"/>
          <w:b/>
          <w:bCs/>
          <w:color w:val="auto"/>
          <w:sz w:val="32"/>
          <w:szCs w:val="32"/>
          <w:highlight w:val="none"/>
          <w:lang w:val="en-US" w:eastAsia="zh-CN" w:bidi="ar-SA"/>
        </w:rPr>
        <w:outlineLvl w:val="9"/>
      </w:pPr>
      <w:r>
        <w:rPr>
          <w:b w:val="0"/>
          <w:bCs w:val="0"/>
          <w:color w:val="auto"/>
          <w:szCs w:val="20"/>
          <w:highlight w:val="none"/>
        </w:rPr>
        <w:br w:type="page" w:clear="all"/>
      </w:r>
      <w:r>
        <w:rPr>
          <w:rFonts w:hint="eastAsia" w:ascii="宋体" w:hAnsi="宋体" w:eastAsia="宋体" w:cs="宋体"/>
          <w:b/>
          <w:bCs/>
          <w:color w:val="auto"/>
          <w:sz w:val="32"/>
          <w:szCs w:val="32"/>
          <w:highlight w:val="none"/>
          <w:lang w:val="en-US" w:eastAsia="zh-CN" w:bidi="ar-SA"/>
        </w:rPr>
        <w:t xml:space="preserve">第三部分  专用条款</w:t>
      </w:r>
      <w:r/>
    </w:p>
    <w:p>
      <w:pPr>
        <w:ind w:firstLine="422"/>
        <w:spacing w:line="360" w:lineRule="auto"/>
        <w:rPr>
          <w:rFonts w:hint="default" w:ascii="宋体" w:hAnsi="宋体" w:eastAsia="宋体" w:cs="宋体"/>
          <w:b/>
          <w:color w:val="auto"/>
          <w:szCs w:val="21"/>
          <w:highlight w:val="none"/>
        </w:rPr>
      </w:pPr>
      <w:r>
        <w:rPr>
          <w:rFonts w:hint="eastAsia" w:ascii="宋体" w:hAnsi="宋体" w:eastAsia="宋体" w:cs="宋体"/>
          <w:b/>
          <w:color w:val="auto"/>
          <w:szCs w:val="21"/>
          <w:highlight w:val="none"/>
        </w:rPr>
        <w:t xml:space="preserve">1.一般约定</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1.1词语定义</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1.1.1合同</w:t>
      </w:r>
      <w:r/>
    </w:p>
    <w:p>
      <w:pPr>
        <w:ind w:firstLine="420"/>
        <w:spacing w:line="360" w:lineRule="auto"/>
        <w:rPr>
          <w:rFonts w:hint="default"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1.1.1.1 合同：</w:t>
      </w:r>
      <w:r>
        <w:rPr>
          <w:rFonts w:hint="eastAsia" w:ascii="宋体" w:hAnsi="宋体" w:eastAsia="宋体" w:cs="宋体"/>
          <w:color w:val="auto"/>
          <w:szCs w:val="21"/>
          <w:highlight w:val="none"/>
          <w:u w:val="single"/>
        </w:rPr>
        <w:t xml:space="preserve">合同协议书、中标通知书、投标函及其附录、招标文件及相关补充通知、专用合同条款及其附件、通用合同条款、技术标准和要求、图纸、已标价工程量清单或预算书以及其他合同文件。</w:t>
      </w:r>
      <w:r/>
    </w:p>
    <w:p>
      <w:pPr>
        <w:ind w:firstLine="420"/>
        <w:spacing w:line="360" w:lineRule="auto"/>
        <w:rPr>
          <w:rFonts w:hint="default"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1.1.1.10其他合同文件包括：</w:t>
      </w:r>
      <w:r>
        <w:rPr>
          <w:rFonts w:hint="eastAsia" w:ascii="宋体" w:hAnsi="宋体" w:eastAsia="宋体" w:cs="宋体"/>
          <w:color w:val="auto"/>
          <w:szCs w:val="21"/>
          <w:highlight w:val="none"/>
          <w:u w:val="single"/>
        </w:rPr>
        <w:t xml:space="preserve">（1）标准、规范及有关技术资料；（2）发包人、承包人有关工程的洽商、变更等书面协议或文件视为本合同的组成部分。</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1.1.2合同当事人及其他相关方</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1.1.2.4监理人：</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名    称：</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资质类别和等级：</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联系电话：</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电子信箱：</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通信地址：</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1.1.2.5设计人：</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名    称：</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资质类别和等级：</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联系电话：</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电子信箱：</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通信地址：</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1.1.3工程和设备</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1.1.3.7作为施工现场组成部分的其他场所包括：</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rPr>
        <w:t xml:space="preserve">临时设施及永久占地</w:t>
      </w:r>
      <w:r>
        <w:rPr>
          <w:rFonts w:hint="default" w:ascii="宋体" w:hAnsi="宋体" w:eastAsia="宋体" w:cs="Times New Roman"/>
          <w:color w:val="auto"/>
          <w:szCs w:val="21"/>
          <w:highlight w:val="none"/>
        </w:rPr>
        <w:t xml:space="preserve">。</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1.1.3.9永久占地包括：</w:t>
      </w:r>
      <w:r>
        <w:rPr>
          <w:rFonts w:hint="default" w:ascii="宋体" w:hAnsi="宋体" w:eastAsia="宋体" w:cs="Times New Roman"/>
          <w:color w:val="auto"/>
          <w:szCs w:val="21"/>
          <w:highlight w:val="none"/>
          <w:u w:val="single"/>
        </w:rPr>
        <w:t xml:space="preserve"> </w:t>
      </w:r>
      <w:r>
        <w:rPr>
          <w:rFonts w:hint="eastAsia" w:ascii="宋体" w:hAnsi="宋体" w:eastAsia="宋体" w:cs="宋体"/>
          <w:color w:val="auto"/>
          <w:szCs w:val="21"/>
          <w:highlight w:val="none"/>
          <w:u w:val="single"/>
        </w:rPr>
        <w:t xml:space="preserve"> 红线范围内</w:t>
      </w:r>
      <w:r>
        <w:rPr>
          <w:rFonts w:hint="eastAsia" w:ascii="宋体" w:hAnsi="宋体" w:eastAsia="宋体" w:cs="宋体"/>
          <w:color w:val="auto"/>
          <w:szCs w:val="21"/>
          <w:highlight w:val="none"/>
        </w:rPr>
        <w:t xml:space="preserve">。</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1.1.3.10临时占地包括：</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rPr>
        <w:t xml:space="preserve">项目部及生产生活用地等</w:t>
      </w:r>
      <w:r>
        <w:rPr>
          <w:rFonts w:hint="eastAsia" w:ascii="宋体" w:hAnsi="宋体" w:eastAsia="宋体" w:cs="宋体"/>
          <w:color w:val="auto"/>
          <w:szCs w:val="21"/>
          <w:highlight w:val="none"/>
        </w:rPr>
        <w:t xml:space="preserve">。</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1.3法律</w:t>
      </w:r>
      <w:r/>
    </w:p>
    <w:p>
      <w:pPr>
        <w:ind w:firstLine="420"/>
        <w:jc w:val="left"/>
        <w:spacing w:line="360" w:lineRule="auto"/>
        <w:rPr>
          <w:rFonts w:hint="default" w:ascii="宋体" w:hAnsi="宋体" w:eastAsia="宋体" w:cs="Times New Roman"/>
          <w:color w:val="auto"/>
          <w:szCs w:val="21"/>
          <w:highlight w:val="none"/>
        </w:rPr>
      </w:pPr>
      <w:r>
        <w:rPr>
          <w:rFonts w:hint="eastAsia" w:ascii="宋体" w:hAnsi="宋体" w:eastAsia="宋体" w:cs="宋体"/>
          <w:color w:val="auto"/>
          <w:szCs w:val="21"/>
          <w:highlight w:val="none"/>
        </w:rPr>
        <w:t xml:space="preserve">适用于合同的其他规范性文件：</w:t>
      </w:r>
      <w:r>
        <w:rPr>
          <w:rFonts w:hint="eastAsia" w:ascii="宋体" w:hAnsi="宋体" w:eastAsia="宋体" w:cs="宋体"/>
          <w:color w:val="auto"/>
          <w:szCs w:val="21"/>
          <w:highlight w:val="none"/>
          <w:u w:val="single"/>
        </w:rPr>
        <w:t xml:space="preserve">中华人民共和国法律、行政法规、部门规章，以及工程所在地的地方法规、自治条例、单行条例和地方政府规章、行业规定建设单位相关规定 </w:t>
      </w:r>
      <w:r>
        <w:rPr>
          <w:rFonts w:hint="default" w:ascii="宋体" w:hAnsi="宋体" w:eastAsia="宋体" w:cs="Times New Roman"/>
          <w:color w:val="auto"/>
          <w:szCs w:val="21"/>
          <w:highlight w:val="none"/>
        </w:rPr>
        <w:t xml:space="preserve">。</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1.4标准和规范</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1.4.1适用于工程的标准规范包括：</w:t>
      </w:r>
      <w:r>
        <w:rPr>
          <w:rFonts w:hint="eastAsia" w:ascii="宋体" w:hAnsi="宋体" w:eastAsia="宋体" w:cs="宋体"/>
          <w:color w:val="auto"/>
          <w:szCs w:val="21"/>
          <w:highlight w:val="none"/>
          <w:u w:val="single"/>
          <w:lang w:bidi="ar"/>
        </w:rPr>
        <w:t xml:space="preserve">现行工程施工标准规范和建筑安装工程施工验收规范、建筑安装工程质量检验评定标准。建筑工程按《建筑工程施工质量验收统一标准》（GB50300-2001）、市政工程按建设部建城（1992）68号文关于《市政工程质量等级评定规定》及《市政工程质量等级评定补充规定》及相关规定要求进行。</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1.4.2发包人提供国外标准、规范的名称：</w:t>
      </w:r>
      <w:r>
        <w:rPr>
          <w:rFonts w:hint="eastAsia" w:ascii="宋体" w:hAnsi="宋体" w:eastAsia="宋体" w:cs="宋体"/>
          <w:color w:val="auto"/>
          <w:szCs w:val="21"/>
          <w:highlight w:val="none"/>
          <w:u w:val="single"/>
        </w:rPr>
        <w:t xml:space="preserve"> 无 </w:t>
      </w:r>
      <w:r>
        <w:rPr>
          <w:rFonts w:hint="eastAsia" w:ascii="宋体" w:hAnsi="宋体" w:eastAsia="宋体" w:cs="宋体"/>
          <w:color w:val="auto"/>
          <w:szCs w:val="21"/>
          <w:highlight w:val="none"/>
        </w:rPr>
        <w:t xml:space="preserve">；</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发包人提供国外标准、规范的份数：</w:t>
      </w:r>
      <w:r>
        <w:rPr>
          <w:rFonts w:hint="eastAsia" w:ascii="宋体" w:hAnsi="宋体" w:eastAsia="宋体" w:cs="宋体"/>
          <w:color w:val="auto"/>
          <w:szCs w:val="21"/>
          <w:highlight w:val="none"/>
          <w:u w:val="single"/>
        </w:rPr>
        <w:t xml:space="preserve">无 </w:t>
      </w:r>
      <w:r>
        <w:rPr>
          <w:rFonts w:hint="eastAsia" w:ascii="宋体" w:hAnsi="宋体" w:eastAsia="宋体" w:cs="宋体"/>
          <w:color w:val="auto"/>
          <w:szCs w:val="21"/>
          <w:highlight w:val="none"/>
        </w:rPr>
        <w:t xml:space="preserve">；</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发包人提供国外标准、规范的名称：</w:t>
      </w:r>
      <w:r>
        <w:rPr>
          <w:rFonts w:hint="eastAsia" w:ascii="宋体" w:hAnsi="宋体" w:eastAsia="宋体" w:cs="宋体"/>
          <w:color w:val="auto"/>
          <w:szCs w:val="21"/>
          <w:highlight w:val="none"/>
          <w:u w:val="single"/>
        </w:rPr>
        <w:t xml:space="preserve">无 </w:t>
      </w:r>
      <w:r>
        <w:rPr>
          <w:rFonts w:hint="eastAsia" w:ascii="宋体" w:hAnsi="宋体" w:eastAsia="宋体" w:cs="宋体"/>
          <w:color w:val="auto"/>
          <w:szCs w:val="21"/>
          <w:highlight w:val="none"/>
        </w:rPr>
        <w:t xml:space="preserve">。</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1.4.3发包人对工程的技术标准和功能要求的特殊要求：</w:t>
      </w:r>
      <w:r>
        <w:rPr>
          <w:rFonts w:hint="eastAsia" w:ascii="宋体" w:hAnsi="宋体" w:eastAsia="宋体" w:cs="宋体"/>
          <w:color w:val="auto"/>
          <w:szCs w:val="21"/>
          <w:highlight w:val="none"/>
          <w:u w:val="single"/>
        </w:rPr>
        <w:t xml:space="preserve"> 无 </w:t>
      </w:r>
      <w:r>
        <w:rPr>
          <w:rFonts w:hint="eastAsia" w:ascii="宋体" w:hAnsi="宋体" w:eastAsia="宋体" w:cs="宋体"/>
          <w:color w:val="auto"/>
          <w:szCs w:val="21"/>
          <w:highlight w:val="none"/>
        </w:rPr>
        <w:t xml:space="preserve">。</w:t>
      </w:r>
      <w:r/>
    </w:p>
    <w:p>
      <w:pPr>
        <w:ind w:firstLine="420"/>
        <w:spacing w:line="360" w:lineRule="auto"/>
        <w:rPr>
          <w:rFonts w:hint="default"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1.5合同文件的优先顺序：</w:t>
      </w:r>
      <w:r>
        <w:rPr>
          <w:rFonts w:hint="eastAsia" w:ascii="宋体" w:hAnsi="宋体" w:eastAsia="宋体" w:cs="宋体"/>
          <w:color w:val="auto"/>
          <w:szCs w:val="21"/>
          <w:highlight w:val="none"/>
          <w:u w:val="single"/>
        </w:rPr>
        <w:t xml:space="preserve">（1）合同协议书（2）中标通知书（3）投标函及其附录（4）招标文件及相关补充通知（5）专用合同条款及其附件（6）通用合同条款（7）技术标准和要求（8）图纸及变更资料（9）已标价工程量清单（10）其他合同文件。</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上述各项合同文件包括合同当事人就该项合同文件所作出的补充和修改，属于同一类内容的文件，应以最新签署的为准。</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在合同订立及履行过程中形成的与合同有关的文件均构成合同文件组成部分，并根据其性质确定优先解释顺序。</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1.6图纸和承包人文件</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1.6.1图纸的提供</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发包人向承包人提供图纸的期限：</w:t>
      </w:r>
      <w:r>
        <w:rPr>
          <w:rFonts w:hint="eastAsia" w:ascii="宋体" w:hAnsi="宋体" w:eastAsia="宋体" w:cs="宋体"/>
          <w:color w:val="auto"/>
          <w:szCs w:val="21"/>
          <w:highlight w:val="none"/>
          <w:u w:val="single"/>
        </w:rPr>
        <w:t xml:space="preserve">合同签订之后七天内或开工日期前14天内；</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发包人向承包人提供图纸的数量：</w:t>
      </w:r>
      <w:r>
        <w:rPr>
          <w:rFonts w:hint="eastAsia" w:ascii="宋体" w:hAnsi="宋体" w:eastAsia="宋体" w:cs="宋体"/>
          <w:color w:val="auto"/>
          <w:szCs w:val="21"/>
          <w:highlight w:val="none"/>
          <w:u w:val="single"/>
        </w:rPr>
        <w:t xml:space="preserve">开工前提供原施工图和</w:t>
      </w:r>
      <w:r>
        <w:rPr>
          <w:rFonts w:hint="default" w:ascii="宋体" w:hAnsi="宋体" w:eastAsia="宋体" w:cs="宋体"/>
          <w:color w:val="auto"/>
          <w:szCs w:val="21"/>
          <w:highlight w:val="none"/>
          <w:u w:val="single"/>
        </w:rPr>
        <w:t xml:space="preserve">原</w:t>
      </w:r>
      <w:r>
        <w:rPr>
          <w:rFonts w:hint="eastAsia" w:ascii="宋体" w:hAnsi="宋体" w:eastAsia="宋体" w:cs="宋体"/>
          <w:color w:val="auto"/>
          <w:szCs w:val="21"/>
          <w:highlight w:val="none"/>
          <w:u w:val="single"/>
        </w:rPr>
        <w:t xml:space="preserve">竣工图纸各壹套，若承包人需增加图纸份数，经发包人同意后由承包人复制，费用由承包人承担  </w:t>
      </w:r>
      <w:r>
        <w:rPr>
          <w:rFonts w:hint="eastAsia" w:ascii="宋体" w:hAnsi="宋体" w:eastAsia="宋体" w:cs="宋体"/>
          <w:color w:val="auto"/>
          <w:szCs w:val="21"/>
          <w:highlight w:val="none"/>
        </w:rPr>
        <w:t xml:space="preserve">；</w:t>
      </w:r>
      <w:r/>
    </w:p>
    <w:p>
      <w:pPr>
        <w:ind w:firstLine="420"/>
        <w:spacing w:line="360" w:lineRule="auto"/>
        <w:rPr>
          <w:rFonts w:hint="default"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发包人向承包人提供图纸的内容：</w:t>
      </w:r>
      <w:r>
        <w:rPr>
          <w:rFonts w:hint="eastAsia" w:ascii="宋体" w:hAnsi="宋体" w:eastAsia="宋体" w:cs="宋体"/>
          <w:color w:val="auto"/>
          <w:szCs w:val="21"/>
          <w:highlight w:val="none"/>
          <w:u w:val="single"/>
        </w:rPr>
        <w:t xml:space="preserve">发包人向承包人提供原施工图纸，除严格用于合同目的者外，由发包人和监理工程师提供的图纸、规范和其他文件未经发包人许可，承包人不得用于或转让给第三方。如果由于合同的需要公开有关信息，对其公开的必要性产生争执，则以发包人的决定为准。</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1.6.4承包人文件</w:t>
      </w:r>
      <w:r/>
    </w:p>
    <w:p>
      <w:pPr>
        <w:ind w:firstLine="420"/>
        <w:jc w:val="left"/>
        <w:spacing w:line="360" w:lineRule="auto"/>
        <w:rPr>
          <w:rFonts w:hint="default"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需要由承包人提供的文件，包括：</w:t>
      </w:r>
      <w:r>
        <w:rPr>
          <w:rFonts w:hint="eastAsia" w:ascii="宋体" w:hAnsi="宋体" w:eastAsia="宋体" w:cs="宋体"/>
          <w:color w:val="auto"/>
          <w:szCs w:val="21"/>
          <w:highlight w:val="none"/>
          <w:u w:val="single"/>
        </w:rPr>
        <w:t xml:space="preserve">施工组织方案、施工进度计划，材料计划。已完工程量报表（含工程变更及签证预算）、承包人购材料清单、劳动力及用款计划等及发包人要求提供的其他资料；</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承包人提供的文件的期限为：</w:t>
      </w:r>
      <w:r>
        <w:rPr>
          <w:rFonts w:hint="eastAsia" w:ascii="宋体" w:hAnsi="宋体" w:eastAsia="宋体" w:cs="宋体"/>
          <w:color w:val="auto"/>
          <w:szCs w:val="21"/>
          <w:highlight w:val="none"/>
          <w:u w:val="single"/>
        </w:rPr>
        <w:t xml:space="preserve">根据发包人实际要求 </w:t>
      </w:r>
      <w:r>
        <w:rPr>
          <w:rFonts w:hint="eastAsia" w:ascii="宋体" w:hAnsi="宋体" w:eastAsia="宋体" w:cs="宋体"/>
          <w:color w:val="auto"/>
          <w:szCs w:val="21"/>
          <w:highlight w:val="none"/>
        </w:rPr>
        <w:t xml:space="preserve">；</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承包人提供的文件的数量为：</w:t>
      </w:r>
      <w:r>
        <w:rPr>
          <w:rFonts w:hint="eastAsia" w:ascii="宋体" w:hAnsi="宋体" w:eastAsia="宋体" w:cs="宋体"/>
          <w:color w:val="auto"/>
          <w:szCs w:val="21"/>
          <w:highlight w:val="none"/>
          <w:u w:val="single"/>
        </w:rPr>
        <w:t xml:space="preserve">根据发包人实际要求</w:t>
      </w:r>
      <w:r>
        <w:rPr>
          <w:rFonts w:hint="eastAsia" w:ascii="宋体" w:hAnsi="宋体" w:eastAsia="宋体" w:cs="宋体"/>
          <w:color w:val="auto"/>
          <w:szCs w:val="21"/>
          <w:highlight w:val="none"/>
        </w:rPr>
        <w:t xml:space="preserve">；</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承包人提供的文件的形式为：</w:t>
      </w:r>
      <w:r>
        <w:rPr>
          <w:rFonts w:hint="eastAsia" w:ascii="宋体" w:hAnsi="宋体" w:eastAsia="宋体" w:cs="宋体"/>
          <w:color w:val="auto"/>
          <w:szCs w:val="21"/>
          <w:highlight w:val="none"/>
          <w:u w:val="single"/>
        </w:rPr>
        <w:t xml:space="preserve">书面形式</w:t>
      </w:r>
      <w:r>
        <w:rPr>
          <w:rFonts w:hint="eastAsia" w:ascii="宋体" w:hAnsi="宋体" w:eastAsia="宋体" w:cs="宋体"/>
          <w:color w:val="auto"/>
          <w:szCs w:val="21"/>
          <w:highlight w:val="none"/>
        </w:rPr>
        <w:t xml:space="preserve">；</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监理人审批承包人文件的期限：</w:t>
      </w:r>
      <w:r>
        <w:rPr>
          <w:rFonts w:hint="eastAsia" w:ascii="宋体" w:hAnsi="宋体" w:eastAsia="宋体" w:cs="宋体"/>
          <w:color w:val="auto"/>
          <w:szCs w:val="21"/>
          <w:highlight w:val="none"/>
          <w:u w:val="single"/>
        </w:rPr>
        <w:t xml:space="preserve">收到承包人文件后7天内，监理人对承包人文件有异议的，承包人应予以修改，并重新报送监理人。监理人的审查并不减轻或免除承包人根据合同约定应当承担的责任。</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1.6.5现场图纸准备</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关于现场图纸准备的约定：</w:t>
      </w:r>
      <w:r>
        <w:rPr>
          <w:rFonts w:hint="eastAsia" w:ascii="宋体" w:hAnsi="宋体" w:eastAsia="宋体" w:cs="宋体"/>
          <w:color w:val="auto"/>
          <w:szCs w:val="21"/>
          <w:highlight w:val="none"/>
          <w:u w:val="single"/>
        </w:rPr>
        <w:t xml:space="preserve">承包人应在施工现场另外保存一套完整的图纸和承包人文件，供发包人、监理人及有关人员进行工程检查时使用</w:t>
      </w:r>
      <w:r>
        <w:rPr>
          <w:rFonts w:hint="eastAsia" w:ascii="宋体" w:hAnsi="宋体" w:eastAsia="宋体" w:cs="宋体"/>
          <w:color w:val="auto"/>
          <w:szCs w:val="21"/>
          <w:highlight w:val="none"/>
        </w:rPr>
        <w:t xml:space="preserve">。</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1.7联络</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1.7.1发包人和承包人应当在</w:t>
      </w:r>
      <w:r>
        <w:rPr>
          <w:rFonts w:hint="eastAsia" w:ascii="宋体" w:hAnsi="宋体" w:eastAsia="宋体" w:cs="宋体"/>
          <w:color w:val="auto"/>
          <w:szCs w:val="21"/>
          <w:highlight w:val="none"/>
          <w:u w:val="single"/>
        </w:rPr>
        <w:t xml:space="preserve">  3   </w:t>
      </w:r>
      <w:r>
        <w:rPr>
          <w:rFonts w:hint="eastAsia" w:ascii="宋体" w:hAnsi="宋体" w:eastAsia="宋体" w:cs="宋体"/>
          <w:color w:val="auto"/>
          <w:szCs w:val="21"/>
          <w:highlight w:val="none"/>
        </w:rPr>
        <w:t xml:space="preserve">天内将与合同有关的通知、批准、证明、证书、指示、指令、要求、请求、同意、意见、确定和决定等书面函件送达对方当事人。</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1.7.2发包人接收文件的地点：</w:t>
      </w:r>
      <w:r>
        <w:rPr>
          <w:rFonts w:hint="eastAsia" w:ascii="宋体" w:hAnsi="宋体" w:eastAsia="宋体" w:cs="宋体"/>
          <w:color w:val="auto"/>
          <w:szCs w:val="21"/>
          <w:highlight w:val="none"/>
          <w:u w:val="single"/>
        </w:rPr>
        <w:t xml:space="preserve">发包人指定地点</w:t>
      </w:r>
      <w:r>
        <w:rPr>
          <w:rFonts w:hint="eastAsia" w:ascii="宋体" w:hAnsi="宋体" w:eastAsia="宋体" w:cs="宋体"/>
          <w:color w:val="auto"/>
          <w:szCs w:val="21"/>
          <w:highlight w:val="none"/>
        </w:rPr>
        <w:t xml:space="preserve">；</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发包人指定的接收人为：</w:t>
      </w:r>
      <w:r>
        <w:rPr>
          <w:rFonts w:hint="eastAsia" w:ascii="宋体" w:hAnsi="宋体" w:eastAsia="宋体" w:cs="宋体"/>
          <w:color w:val="auto"/>
          <w:szCs w:val="21"/>
          <w:highlight w:val="none"/>
          <w:u w:val="single"/>
        </w:rPr>
        <w:t xml:space="preserve">发包人现场代表 </w:t>
      </w:r>
      <w:r>
        <w:rPr>
          <w:rFonts w:hint="eastAsia" w:ascii="宋体" w:hAnsi="宋体" w:eastAsia="宋体" w:cs="宋体"/>
          <w:color w:val="auto"/>
          <w:szCs w:val="21"/>
          <w:highlight w:val="none"/>
        </w:rPr>
        <w:t xml:space="preserve">；</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承包人接收文件的地点：</w:t>
      </w:r>
      <w:r>
        <w:rPr>
          <w:rFonts w:hint="eastAsia" w:ascii="宋体" w:hAnsi="宋体" w:eastAsia="宋体" w:cs="宋体"/>
          <w:color w:val="auto"/>
          <w:szCs w:val="21"/>
          <w:highlight w:val="none"/>
          <w:u w:val="single"/>
        </w:rPr>
        <w:t xml:space="preserve">双方协商确定  </w:t>
      </w:r>
      <w:r>
        <w:rPr>
          <w:rFonts w:hint="eastAsia" w:ascii="宋体" w:hAnsi="宋体" w:eastAsia="宋体" w:cs="宋体"/>
          <w:color w:val="auto"/>
          <w:szCs w:val="21"/>
          <w:highlight w:val="none"/>
        </w:rPr>
        <w:t xml:space="preserve">；</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承包人指定的接收人为：</w:t>
      </w:r>
      <w:r>
        <w:rPr>
          <w:rFonts w:hint="eastAsia" w:ascii="宋体" w:hAnsi="宋体" w:eastAsia="宋体" w:cs="宋体"/>
          <w:color w:val="auto"/>
          <w:szCs w:val="21"/>
          <w:highlight w:val="none"/>
          <w:u w:val="single"/>
        </w:rPr>
        <w:t xml:space="preserve">双方协商确定  </w:t>
      </w:r>
      <w:r>
        <w:rPr>
          <w:rFonts w:hint="eastAsia" w:ascii="宋体" w:hAnsi="宋体" w:eastAsia="宋体" w:cs="宋体"/>
          <w:color w:val="auto"/>
          <w:szCs w:val="21"/>
          <w:highlight w:val="none"/>
        </w:rPr>
        <w:t xml:space="preserve">；</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监理人接收文件的地点：</w:t>
      </w:r>
      <w:r>
        <w:rPr>
          <w:rFonts w:hint="eastAsia" w:ascii="宋体" w:hAnsi="宋体" w:eastAsia="宋体" w:cs="宋体"/>
          <w:color w:val="auto"/>
          <w:szCs w:val="21"/>
          <w:highlight w:val="none"/>
          <w:u w:val="single"/>
        </w:rPr>
        <w:t xml:space="preserve">双方协商确定  </w:t>
      </w:r>
      <w:r>
        <w:rPr>
          <w:rFonts w:hint="eastAsia" w:ascii="宋体" w:hAnsi="宋体" w:eastAsia="宋体" w:cs="宋体"/>
          <w:color w:val="auto"/>
          <w:szCs w:val="21"/>
          <w:highlight w:val="none"/>
        </w:rPr>
        <w:t xml:space="preserve">；</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监理人指定的接收人为：</w:t>
      </w:r>
      <w:r>
        <w:rPr>
          <w:rFonts w:hint="eastAsia" w:ascii="宋体" w:hAnsi="宋体" w:eastAsia="宋体" w:cs="宋体"/>
          <w:color w:val="auto"/>
          <w:szCs w:val="21"/>
          <w:highlight w:val="none"/>
          <w:u w:val="single"/>
        </w:rPr>
        <w:t xml:space="preserve">双方协商确定  </w:t>
      </w:r>
      <w:r>
        <w:rPr>
          <w:rFonts w:hint="eastAsia" w:ascii="宋体" w:hAnsi="宋体" w:eastAsia="宋体" w:cs="宋体"/>
          <w:color w:val="auto"/>
          <w:szCs w:val="21"/>
          <w:highlight w:val="none"/>
        </w:rPr>
        <w:t xml:space="preserve">。</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1.10交通运输</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删除通用条款1.10.2、1.10.3条，承包人根据现场已有状况，为满足施工需要的相关措施及费用已包含在合同总价中。</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1.10.1出入现场的权利</w:t>
      </w:r>
      <w:r/>
    </w:p>
    <w:p>
      <w:pPr>
        <w:ind w:firstLine="420"/>
        <w:spacing w:line="360" w:lineRule="auto"/>
        <w:rPr>
          <w:rFonts w:hint="default"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关于出入现场的权利的约定：</w:t>
      </w:r>
      <w:r>
        <w:rPr>
          <w:rFonts w:hint="eastAsia" w:ascii="宋体" w:hAnsi="宋体" w:eastAsia="宋体" w:cs="宋体"/>
          <w:color w:val="auto"/>
          <w:szCs w:val="21"/>
          <w:highlight w:val="none"/>
          <w:u w:val="single"/>
        </w:rPr>
        <w:t xml:space="preserve">施工无关人员不得入内，所有特殊工种人员均应有上岗资格并符合国家有关规定，持有有关部门颁发的资格证书或上岗证，在施工上岗之前交由监理工程师审查，审核通过后方准佩戴单位岗位证上岗施工。</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1.10.3场内交通</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关于场外交通和场内交通的边界的约定：</w:t>
      </w:r>
      <w:r>
        <w:rPr>
          <w:rFonts w:hint="eastAsia" w:ascii="宋体" w:hAnsi="宋体" w:eastAsia="宋体" w:cs="宋体"/>
          <w:color w:val="auto"/>
          <w:szCs w:val="21"/>
          <w:highlight w:val="none"/>
          <w:u w:val="single"/>
        </w:rPr>
        <w:t xml:space="preserve">根据现场实际情况而定</w:t>
      </w:r>
      <w:r>
        <w:rPr>
          <w:rFonts w:hint="eastAsia" w:ascii="宋体" w:hAnsi="宋体" w:eastAsia="宋体" w:cs="宋体"/>
          <w:color w:val="auto"/>
          <w:szCs w:val="21"/>
          <w:highlight w:val="none"/>
        </w:rPr>
        <w:t xml:space="preserve">。</w:t>
      </w:r>
      <w:r/>
    </w:p>
    <w:p>
      <w:pPr>
        <w:ind w:firstLine="420"/>
        <w:jc w:val="left"/>
        <w:spacing w:line="360" w:lineRule="auto"/>
        <w:rPr>
          <w:rFonts w:hint="default"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关于发包人向承包人免费提供满足工程施工需要的场内道路和交通设施的约定：</w:t>
      </w:r>
      <w:r>
        <w:rPr>
          <w:rFonts w:hint="eastAsia" w:ascii="宋体" w:hAnsi="宋体" w:eastAsia="宋体" w:cs="宋体"/>
          <w:color w:val="auto"/>
          <w:szCs w:val="21"/>
          <w:highlight w:val="none"/>
          <w:u w:val="single"/>
        </w:rPr>
        <w:t xml:space="preserve">除发包人按照合同约定提供的场内道路和交通设施外，承包人负责修建、维修、养护和管理施工所需的其他场内临时道路和交通设施。发包人和监理人可以为实现合同目的使用承包人修建的场内临时道路和交通设施。</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1.10.4超大件和超重件的运输</w:t>
      </w:r>
      <w:r/>
    </w:p>
    <w:p>
      <w:pPr>
        <w:ind w:firstLine="420"/>
        <w:jc w:val="left"/>
        <w:spacing w:line="360" w:lineRule="auto"/>
        <w:rPr>
          <w:rFonts w:hint="default"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运输超大件或超重件所需的道路和桥梁临时加固改造费用和其他有关费用：</w:t>
      </w:r>
      <w:r>
        <w:rPr>
          <w:rFonts w:hint="eastAsia" w:ascii="宋体" w:hAnsi="宋体" w:eastAsia="宋体" w:cs="宋体"/>
          <w:color w:val="auto"/>
          <w:szCs w:val="21"/>
          <w:highlight w:val="none"/>
          <w:u w:val="single"/>
        </w:rPr>
        <w:t xml:space="preserve">由承包人承担</w:t>
      </w:r>
      <w:r>
        <w:rPr>
          <w:rFonts w:hint="eastAsia" w:ascii="宋体" w:hAnsi="宋体" w:eastAsia="宋体" w:cs="宋体"/>
          <w:color w:val="auto"/>
          <w:szCs w:val="21"/>
          <w:highlight w:val="none"/>
        </w:rPr>
        <w:t xml:space="preserve">。</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1.11知识产权</w:t>
      </w:r>
      <w:r/>
    </w:p>
    <w:p>
      <w:pPr>
        <w:ind w:firstLine="420"/>
        <w:spacing w:line="360" w:lineRule="auto"/>
        <w:rPr>
          <w:rFonts w:hint="default"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auto"/>
          <w:szCs w:val="21"/>
          <w:highlight w:val="none"/>
          <w:u w:val="single"/>
        </w:rPr>
        <w:t xml:space="preserve">属于发包人。</w:t>
      </w:r>
      <w:r/>
    </w:p>
    <w:p>
      <w:pPr>
        <w:ind w:firstLine="420"/>
        <w:spacing w:line="360" w:lineRule="auto"/>
        <w:rPr>
          <w:rFonts w:hint="default"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关于发包人提供的上述文件的使用限制的要求：</w:t>
      </w:r>
      <w:r>
        <w:rPr>
          <w:rFonts w:hint="eastAsia" w:ascii="宋体" w:hAnsi="宋体" w:eastAsia="宋体" w:cs="宋体"/>
          <w:color w:val="auto"/>
          <w:szCs w:val="21"/>
          <w:highlight w:val="none"/>
          <w:u w:val="single"/>
        </w:rPr>
        <w:t xml:space="preserve">承包人可以为实现合同目的而复制、使用此类文件，但不能用于与合同无关的其他事项。未经发包人书面同意，承包人不得为了合同以外的目的而复制、使用上述文件或将之提供给任何第三方。</w:t>
      </w:r>
      <w:r/>
    </w:p>
    <w:p>
      <w:pPr>
        <w:ind w:firstLine="420"/>
        <w:spacing w:line="360" w:lineRule="auto"/>
        <w:rPr>
          <w:rFonts w:hint="default"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1.11.2关于承包人为实施工程所编制文件的著作权的归属：</w:t>
      </w:r>
      <w:r>
        <w:rPr>
          <w:rFonts w:hint="eastAsia" w:ascii="宋体" w:hAnsi="宋体" w:eastAsia="宋体" w:cs="宋体"/>
          <w:color w:val="auto"/>
          <w:szCs w:val="21"/>
          <w:highlight w:val="none"/>
          <w:u w:val="single"/>
        </w:rPr>
        <w:t xml:space="preserve">发包人。</w:t>
      </w:r>
      <w:r/>
    </w:p>
    <w:p>
      <w:pPr>
        <w:ind w:firstLine="420"/>
        <w:spacing w:line="360" w:lineRule="auto"/>
        <w:rPr>
          <w:rFonts w:hint="default"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关于承包人提供的上述文件的使用限制的要求：</w:t>
      </w:r>
      <w:r>
        <w:rPr>
          <w:rFonts w:hint="eastAsia" w:ascii="宋体" w:hAnsi="宋体" w:eastAsia="宋体" w:cs="宋体"/>
          <w:color w:val="auto"/>
          <w:szCs w:val="21"/>
          <w:highlight w:val="none"/>
          <w:u w:val="single"/>
        </w:rPr>
        <w:t xml:space="preserve">承包人可因实施工程的运行、调试、维修、改造等目的而复制、使用此类文件，但不能用于与合同无关的其他事项。未经发包人书面同意，承包人不得为了合同以外的目的而复制、使用上述文件或将之提供给任何第三方。</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1.11.4承包人在施工过程中所采用的专利、专有技术、技术秘密的使用费的承担方式：</w:t>
      </w:r>
      <w:r>
        <w:rPr>
          <w:rFonts w:hint="eastAsia" w:ascii="宋体" w:hAnsi="宋体" w:eastAsia="宋体" w:cs="宋体"/>
          <w:color w:val="auto"/>
          <w:szCs w:val="21"/>
          <w:highlight w:val="none"/>
          <w:u w:val="single"/>
        </w:rPr>
        <w:t xml:space="preserve">结算时不予调整，已含在合同价中</w:t>
      </w:r>
      <w:r>
        <w:rPr>
          <w:rFonts w:hint="eastAsia" w:ascii="宋体" w:hAnsi="宋体" w:eastAsia="宋体" w:cs="宋体"/>
          <w:color w:val="auto"/>
          <w:szCs w:val="21"/>
          <w:highlight w:val="none"/>
        </w:rPr>
        <w:t xml:space="preserve">。</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1.13工程量清单错误的修正</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出现工程量清单错误时，是否调整合同价格：</w:t>
      </w:r>
      <w:r>
        <w:rPr>
          <w:rFonts w:hint="eastAsia" w:ascii="宋体" w:hAnsi="宋体" w:eastAsia="宋体" w:cs="宋体"/>
          <w:color w:val="auto"/>
          <w:szCs w:val="21"/>
          <w:highlight w:val="none"/>
          <w:u w:val="single"/>
          <w:lang w:bidi="ar"/>
        </w:rPr>
        <w:t xml:space="preserve">  调整  </w:t>
      </w:r>
      <w:r>
        <w:rPr>
          <w:rFonts w:hint="eastAsia" w:ascii="宋体" w:hAnsi="宋体" w:eastAsia="宋体" w:cs="宋体"/>
          <w:color w:val="auto"/>
          <w:szCs w:val="21"/>
          <w:highlight w:val="none"/>
          <w:lang w:bidi="ar"/>
        </w:rPr>
        <w:t xml:space="preserve">。</w:t>
      </w:r>
      <w:r/>
    </w:p>
    <w:p>
      <w:pPr>
        <w:ind w:firstLine="420"/>
        <w:spacing w:line="360" w:lineRule="auto"/>
        <w:rPr>
          <w:rFonts w:hint="default"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允许调整合同价格的工程量偏差范围： </w:t>
      </w:r>
      <w:r/>
    </w:p>
    <w:p>
      <w:pPr>
        <w:ind w:firstLine="420"/>
        <w:spacing w:line="360" w:lineRule="auto"/>
        <w:rPr>
          <w:rFonts w:hint="default"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1、招标文件中的工程量清单标明的工程量是投标人投标报价的共同基础，竣工结算的工程量按发承包双方在合同中约定应予计量且实际完成工程量确定。工程计量时若发现清单中漏项、工程量计算偏差，以及工程变更引起工程量的增减，应按承包人在履行合同义务中实际完成量进行及时计量。</w:t>
      </w:r>
      <w:r/>
    </w:p>
    <w:p>
      <w:pPr>
        <w:ind w:firstLine="420"/>
        <w:spacing w:line="360" w:lineRule="auto"/>
        <w:tabs>
          <w:tab w:val="left" w:pos="0" w:leader="none"/>
          <w:tab w:val="left" w:pos="993" w:leader="none"/>
          <w:tab w:val="left" w:pos="1134" w:leader="none"/>
        </w:tabs>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2、若施工中出现施工现场情况与工程量清单项目特征描述不符，应及时上报发包人，按照发包人确认的最终方案进行施工。</w:t>
      </w:r>
      <w:r/>
    </w:p>
    <w:p>
      <w:pPr>
        <w:ind w:firstLine="420"/>
        <w:spacing w:line="360" w:lineRule="auto"/>
        <w:tabs>
          <w:tab w:val="left" w:pos="0" w:leader="none"/>
          <w:tab w:val="left" w:pos="993" w:leader="none"/>
          <w:tab w:val="left" w:pos="1134" w:leader="none"/>
        </w:tabs>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3、因分部分项工程量清单漏项、项目特征不符或非承包人原因的工程变更，造成增加新的工程量清单项目，其对应的综合单价按下列方法确定：</w:t>
      </w:r>
      <w:r/>
    </w:p>
    <w:p>
      <w:pPr>
        <w:ind w:firstLine="420"/>
        <w:spacing w:line="360" w:lineRule="auto"/>
        <w:tabs>
          <w:tab w:val="left" w:pos="0" w:leader="none"/>
          <w:tab w:val="left" w:pos="993" w:leader="none"/>
          <w:tab w:val="left" w:pos="1134" w:leader="none"/>
        </w:tabs>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（1）已标价工程量清单中有适用于工程变更项目的，应采用该项目的单价；但当工程变更导致该清单项目的工程数量发生变化，且工程量偏差超过15%时，该项目单价应按照以下规定调整：</w:t>
      </w:r>
      <w:r/>
    </w:p>
    <w:p>
      <w:pPr>
        <w:ind w:firstLine="420"/>
        <w:spacing w:line="360" w:lineRule="auto"/>
        <w:tabs>
          <w:tab w:val="left" w:pos="0" w:leader="none"/>
          <w:tab w:val="left" w:pos="993" w:leader="none"/>
          <w:tab w:val="left" w:pos="1134" w:leader="none"/>
        </w:tabs>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当工程量减少15%以上时，该工程量的综合单价保持不变；当工程量增加15%以上时，增加部分的工程量的综合单价应予调低</w:t>
      </w: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w:t>
      </w:r>
      <w:r/>
    </w:p>
    <w:p>
      <w:pPr>
        <w:ind w:firstLine="420"/>
        <w:spacing w:line="360" w:lineRule="auto"/>
        <w:tabs>
          <w:tab w:val="left" w:pos="0" w:leader="none"/>
          <w:tab w:val="left" w:pos="993" w:leader="none"/>
          <w:tab w:val="left" w:pos="1134" w:leader="none"/>
        </w:tabs>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（2）已标价工程量清单中没有适用但有类似于工程变更项目的，可在合理范围内参照类似项目的单价；</w:t>
      </w:r>
      <w:r/>
    </w:p>
    <w:p>
      <w:pPr>
        <w:ind w:firstLine="420"/>
        <w:spacing w:line="360" w:lineRule="auto"/>
        <w:tabs>
          <w:tab w:val="left" w:pos="0" w:leader="none"/>
          <w:tab w:val="left" w:pos="993" w:leader="none"/>
          <w:tab w:val="left" w:pos="1134" w:leader="none"/>
        </w:tabs>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3）已标价工程量清单中没有适用也没有类似于变更工程项目的，应由承包人根据变更工程资料、计量规则和计价办法、工程造价管理机构发布的信息价格和承包人报价浮动率提出变更工程项目的单价，并应报发包人确认后调整。承包人报价浮动率按照以下公式计算：承包人报价浮动率=（1-中标价/招标控制价）×100%；</w:t>
      </w:r>
      <w:r/>
    </w:p>
    <w:p>
      <w:pPr>
        <w:ind w:firstLine="420"/>
        <w:spacing w:line="360" w:lineRule="auto"/>
        <w:tabs>
          <w:tab w:val="left" w:pos="0" w:leader="none"/>
          <w:tab w:val="left" w:pos="993" w:leader="none"/>
          <w:tab w:val="left" w:pos="1134" w:leader="none"/>
        </w:tabs>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4）已标价工程量清单中没有适用也没有类似于变更工程项目的，且工程造管理机构发布信息价缺价的，应有承包人根据变更工程资料、计量规则、计价办法和通过市场调查等取得合法依据的市场价格提出变更工程项目的单价，并应报发包人确认后调整；</w:t>
      </w:r>
      <w:r/>
    </w:p>
    <w:p>
      <w:pPr>
        <w:ind w:firstLine="420"/>
        <w:spacing w:line="360" w:lineRule="auto"/>
        <w:tabs>
          <w:tab w:val="left" w:pos="0" w:leader="none"/>
          <w:tab w:val="left" w:pos="993" w:leader="none"/>
          <w:tab w:val="left" w:pos="1134" w:leader="none"/>
        </w:tabs>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（5）投标</w:t>
      </w:r>
      <w:r>
        <w:rPr>
          <w:rFonts w:hint="eastAsia" w:ascii="宋体" w:hAnsi="宋体" w:eastAsia="宋体" w:cs="宋体"/>
          <w:color w:val="auto"/>
          <w:szCs w:val="21"/>
          <w:highlight w:val="none"/>
        </w:rPr>
        <w:t xml:space="preserve">人应根据本工程实际、投标人的施工组织设计及其自身情况，一次性的报出本工程措施费和其他项目费。对于招标人所列的措施项目，投标人可根据工程实际与施工组织设计进行增补，但不应更改招标人已列措施项目。结算时，除工程变更引起施工方案改变外，承包人不得以招标工程措施项目清单缺项为由要求新增措施项目。工程变更引起施工方案改变并使措施项目发生变化时，承包人提出调整措施项目费的，应事先将拟实施的方案提交发包人确认，并应详细说明与原方案措施项目相比的变化情况。拟实施的方案经发承包双方确认后执行，并应按照下列规定调整措施项目费：</w:t>
      </w:r>
      <w:r/>
    </w:p>
    <w:p>
      <w:pPr>
        <w:ind w:firstLine="420"/>
        <w:spacing w:line="360" w:lineRule="auto"/>
        <w:tabs>
          <w:tab w:val="left" w:pos="0" w:leader="none"/>
          <w:tab w:val="left" w:pos="993" w:leader="none"/>
          <w:tab w:val="left" w:pos="1134" w:leader="none"/>
        </w:tabs>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①安全文明施工费应按照实际发生变化的措施项目执行连建发〔2016〕440号规定，未经核定，不得计取；</w:t>
      </w:r>
      <w:r/>
    </w:p>
    <w:p>
      <w:pPr>
        <w:ind w:firstLine="420"/>
        <w:spacing w:line="360" w:lineRule="auto"/>
        <w:tabs>
          <w:tab w:val="left" w:pos="0" w:leader="none"/>
          <w:tab w:val="left" w:pos="993" w:leader="none"/>
          <w:tab w:val="left" w:pos="1134" w:leader="none"/>
        </w:tabs>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②采用单价计算的措施项目费，按照实际发生变化措施项目，按照上述（1）、（2）（3）、（4）条确定单价，工程量按实计算；</w:t>
      </w:r>
      <w:r/>
    </w:p>
    <w:p>
      <w:pPr>
        <w:ind w:firstLine="420"/>
        <w:spacing w:line="360" w:lineRule="auto"/>
        <w:tabs>
          <w:tab w:val="left" w:pos="0" w:leader="none"/>
          <w:tab w:val="left" w:pos="993" w:leader="none"/>
          <w:tab w:val="left" w:pos="1134" w:leader="none"/>
        </w:tabs>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③按总价计算的措施项目费，以项为单位的包干使用。</w:t>
      </w:r>
      <w:r/>
    </w:p>
    <w:p>
      <w:pPr>
        <w:ind w:firstLine="420"/>
        <w:spacing w:line="360" w:lineRule="auto"/>
        <w:tabs>
          <w:tab w:val="left" w:pos="0" w:leader="none"/>
          <w:tab w:val="left" w:pos="993" w:leader="none"/>
          <w:tab w:val="left" w:pos="1134" w:leader="none"/>
        </w:tabs>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④采用费率计算的措施项目费，以原计算基数按实调整。</w:t>
      </w:r>
      <w:r/>
    </w:p>
    <w:p>
      <w:pPr>
        <w:ind w:firstLine="420"/>
        <w:spacing w:line="360" w:lineRule="auto"/>
        <w:tabs>
          <w:tab w:val="left" w:pos="0" w:leader="none"/>
          <w:tab w:val="left" w:pos="993" w:leader="none"/>
          <w:tab w:val="left" w:pos="1134" w:leader="none"/>
        </w:tabs>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如果承包人未事先将拟实施方案提交给发包人确认，则应视为工程变更不引起措施项目费的调整或承包人放弃调整措施项目费的权利；</w:t>
      </w:r>
      <w:r/>
    </w:p>
    <w:p>
      <w:pPr>
        <w:ind w:firstLine="420"/>
        <w:jc w:val="left"/>
        <w:spacing w:line="360" w:lineRule="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不平衡报价的处理方式：对于工程量增加的过高价（综合单价超过控制价中相同清单综合单价的25%为过高价项目）项目，将调整其综合单价，重新按照计价表组价，其人工、材料、机械的消耗量按江苏省现行计价表执行，材料单价按已标价工程量清单中相同或类似的正常投标价格，没有相同或类似的，按市场价并需经招标人确认，管理费率、利润率按已标价工程量清单中最低费率报价项目的费率计取；对于工程量减少的过低价项目，按投标价执行。</w:t>
      </w:r>
      <w:r/>
    </w:p>
    <w:p>
      <w:pPr>
        <w:ind w:firstLine="422"/>
        <w:spacing w:line="360" w:lineRule="auto"/>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2.发包人</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2.2发包人代表</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发包人代表：</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姓    名：</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身份证号：</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职    务：</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联系电话：</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电子信箱：</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通信地址：</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w:t>
      </w:r>
      <w:r/>
    </w:p>
    <w:p>
      <w:pPr>
        <w:ind w:firstLine="420"/>
        <w:spacing w:line="360" w:lineRule="auto"/>
        <w:rPr>
          <w:rFonts w:hint="default"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发包人对发包人代表的授权范围如下：</w:t>
      </w:r>
      <w:r>
        <w:rPr>
          <w:rFonts w:hint="eastAsia" w:ascii="宋体" w:hAnsi="宋体" w:eastAsia="宋体" w:cs="宋体"/>
          <w:color w:val="auto"/>
          <w:szCs w:val="21"/>
          <w:highlight w:val="none"/>
          <w:u w:val="single"/>
        </w:rPr>
        <w:t xml:space="preserve">对工程进行全面监督、审批监理工程师提交的报告、协调外部关系以保证工程顺利进行；检查、督促施工单位、监理单位的现场工作；组织协调施工现场与工程相关部门的工作，发包人指令的下达、相关问题的处理。 </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2.4施工现场、施工条件和基础资料的提供</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2.4.1提供施工现场</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关于发包人移交施工现场的期限要求：</w:t>
      </w:r>
      <w:r>
        <w:rPr>
          <w:rFonts w:hint="eastAsia" w:ascii="宋体" w:hAnsi="宋体" w:eastAsia="宋体" w:cs="宋体"/>
          <w:color w:val="auto"/>
          <w:szCs w:val="21"/>
          <w:highlight w:val="none"/>
          <w:u w:val="single"/>
        </w:rPr>
        <w:t xml:space="preserve"> 发包人应最迟于开工日期7天前向承包人移交施工现场</w:t>
      </w:r>
      <w:r>
        <w:rPr>
          <w:rFonts w:hint="eastAsia" w:ascii="宋体" w:hAnsi="宋体" w:eastAsia="宋体" w:cs="宋体"/>
          <w:color w:val="auto"/>
          <w:szCs w:val="21"/>
          <w:highlight w:val="none"/>
        </w:rPr>
        <w:t xml:space="preserve">。</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2.4.2提供施工条件</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关于发包人应负责提供施工所需要的条件，包括：</w:t>
      </w:r>
      <w:r/>
    </w:p>
    <w:p>
      <w:pPr>
        <w:ind w:firstLine="420"/>
        <w:jc w:val="both"/>
        <w:spacing w:line="360" w:lineRule="auto"/>
        <w:widowControl w:val="off"/>
        <w:rPr>
          <w:rFonts w:ascii="宋体" w:hAnsi="宋体" w:eastAsia="宋体" w:cs="宋体"/>
          <w:color w:val="auto"/>
          <w:sz w:val="21"/>
          <w:szCs w:val="21"/>
          <w:highlight w:val="none"/>
          <w:u w:val="single"/>
          <w:lang w:val="en-US" w:eastAsia="zh-CN" w:bidi="ar-SA"/>
        </w:rPr>
      </w:pPr>
      <w:r>
        <w:rPr>
          <w:rFonts w:hint="eastAsia" w:ascii="宋体" w:hAnsi="宋体" w:eastAsia="宋体" w:cs="宋体"/>
          <w:color w:val="auto"/>
          <w:sz w:val="21"/>
          <w:szCs w:val="21"/>
          <w:highlight w:val="none"/>
          <w:u w:val="single"/>
          <w:lang w:val="en-US" w:eastAsia="zh-CN" w:bidi="ar-SA"/>
        </w:rPr>
        <w:t xml:space="preserve">(1)施工现场仅提供水源、电源接口，由承包人自行解决接水接电，承包人根据现场情况自行考虑供水、供电费用（含接水、接电费用）并已包括在合同总价中，以后不作调整。通讯工具自备。</w:t>
      </w:r>
      <w:r/>
    </w:p>
    <w:p>
      <w:pPr>
        <w:ind w:firstLine="420"/>
        <w:jc w:val="both"/>
        <w:spacing w:line="360" w:lineRule="auto"/>
        <w:widowControl w:val="off"/>
        <w:rPr>
          <w:rFonts w:ascii="宋体" w:hAnsi="宋体" w:eastAsia="宋体" w:cs="宋体"/>
          <w:color w:val="auto"/>
          <w:sz w:val="21"/>
          <w:szCs w:val="21"/>
          <w:highlight w:val="none"/>
          <w:u w:val="single"/>
          <w:lang w:val="en-US" w:eastAsia="zh-CN" w:bidi="ar-SA"/>
        </w:rPr>
      </w:pPr>
      <w:r>
        <w:rPr>
          <w:rFonts w:hint="eastAsia" w:ascii="宋体" w:hAnsi="宋体" w:eastAsia="宋体" w:cs="宋体"/>
          <w:color w:val="auto"/>
          <w:sz w:val="21"/>
          <w:szCs w:val="21"/>
          <w:highlight w:val="none"/>
          <w:u w:val="single"/>
          <w:lang w:val="en-US" w:eastAsia="zh-CN" w:bidi="ar-SA"/>
        </w:rPr>
        <w:t xml:space="preserve">(2)施工场地与公共道路的通道开通时间和要求：见现场实际条件，包含在合同价中。</w:t>
      </w:r>
      <w:r/>
    </w:p>
    <w:p>
      <w:pPr>
        <w:ind w:firstLine="420"/>
        <w:jc w:val="both"/>
        <w:spacing w:line="360" w:lineRule="auto"/>
        <w:widowControl w:val="off"/>
        <w:rPr>
          <w:rFonts w:ascii="宋体" w:hAnsi="宋体" w:eastAsia="宋体" w:cs="宋体"/>
          <w:color w:val="auto"/>
          <w:sz w:val="21"/>
          <w:szCs w:val="21"/>
          <w:highlight w:val="none"/>
          <w:u w:val="single"/>
          <w:lang w:val="en-US" w:eastAsia="zh-CN" w:bidi="ar-SA"/>
        </w:rPr>
      </w:pPr>
      <w:r>
        <w:rPr>
          <w:rFonts w:hint="eastAsia" w:ascii="宋体" w:hAnsi="宋体" w:eastAsia="宋体" w:cs="宋体"/>
          <w:color w:val="auto"/>
          <w:sz w:val="21"/>
          <w:szCs w:val="21"/>
          <w:highlight w:val="none"/>
          <w:u w:val="single"/>
          <w:lang w:val="en-US" w:eastAsia="zh-CN" w:bidi="ar-SA"/>
        </w:rPr>
        <w:t xml:space="preserve">(3)协调处理施工场地周围地下管线和邻近建筑物、构筑物（含文物保护建筑）、古树名木的保护工作：由发包人会同承包人负责做好保护工作，承包人如在施工中发现问题应及时报告发包人、设计院及监理，由发包人会同有关部门出具解决方案。费用双方协商解决。</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2.4.3提供基础资料</w:t>
      </w:r>
      <w:r/>
    </w:p>
    <w:p>
      <w:pPr>
        <w:ind w:firstLine="420"/>
        <w:jc w:val="both"/>
        <w:spacing w:line="360" w:lineRule="auto"/>
        <w:widowControl w:val="off"/>
        <w:rPr>
          <w:rFonts w:ascii="宋体" w:hAnsi="宋体" w:eastAsia="宋体" w:cs="宋体"/>
          <w:color w:val="auto"/>
          <w:sz w:val="21"/>
          <w:szCs w:val="21"/>
          <w:highlight w:val="none"/>
          <w:u w:val="single"/>
          <w:lang w:val="en-US" w:eastAsia="zh-CN" w:bidi="ar-SA"/>
        </w:rPr>
      </w:pPr>
      <w:r>
        <w:rPr>
          <w:rFonts w:hint="eastAsia" w:ascii="宋体" w:hAnsi="宋体" w:eastAsia="宋体" w:cs="宋体"/>
          <w:color w:val="auto"/>
          <w:sz w:val="21"/>
          <w:szCs w:val="21"/>
          <w:highlight w:val="none"/>
          <w:u w:val="single"/>
          <w:lang w:val="en-US" w:eastAsia="zh-CN" w:bidi="ar-SA"/>
        </w:rPr>
        <w:t xml:space="preserve">发包人提供现有资料供承包人使用，承包人自行踏勘现场确定。</w:t>
      </w:r>
      <w:r/>
    </w:p>
    <w:p>
      <w:pPr>
        <w:ind w:firstLine="420"/>
        <w:jc w:val="both"/>
        <w:spacing w:line="360" w:lineRule="auto"/>
        <w:widowControl w:val="off"/>
        <w:rPr>
          <w:rFonts w:ascii="宋体" w:hAnsi="宋体" w:eastAsia="宋体" w:cs="宋体"/>
          <w:color w:val="auto"/>
          <w:sz w:val="21"/>
          <w:szCs w:val="21"/>
          <w:highlight w:val="none"/>
          <w:u w:val="single"/>
          <w:lang w:val="en-US" w:eastAsia="zh-CN" w:bidi="ar-SA"/>
        </w:rPr>
      </w:pPr>
      <w:r>
        <w:rPr>
          <w:rFonts w:hint="eastAsia" w:ascii="宋体" w:hAnsi="宋体" w:eastAsia="宋体" w:cs="宋体"/>
          <w:color w:val="auto"/>
          <w:sz w:val="21"/>
          <w:szCs w:val="21"/>
          <w:highlight w:val="none"/>
          <w:u w:val="single"/>
          <w:lang w:val="en-US" w:eastAsia="zh-CN" w:bidi="ar-SA"/>
        </w:rPr>
        <w:t xml:space="preserve">(1)工程地质和地下管线资料的提供时间：开工前提供。</w:t>
      </w:r>
      <w:r/>
    </w:p>
    <w:p>
      <w:pPr>
        <w:ind w:firstLine="420"/>
        <w:jc w:val="both"/>
        <w:spacing w:line="360" w:lineRule="auto"/>
        <w:widowControl w:val="off"/>
        <w:rPr>
          <w:rFonts w:ascii="宋体" w:hAnsi="宋体" w:eastAsia="宋体" w:cs="宋体"/>
          <w:color w:val="auto"/>
          <w:sz w:val="21"/>
          <w:szCs w:val="21"/>
          <w:highlight w:val="none"/>
          <w:u w:val="single"/>
          <w:lang w:val="en-US" w:eastAsia="zh-CN" w:bidi="ar-SA"/>
        </w:rPr>
      </w:pPr>
      <w:r>
        <w:rPr>
          <w:rFonts w:hint="eastAsia" w:ascii="宋体" w:hAnsi="宋体" w:eastAsia="宋体" w:cs="宋体"/>
          <w:color w:val="auto"/>
          <w:sz w:val="21"/>
          <w:szCs w:val="21"/>
          <w:highlight w:val="none"/>
          <w:u w:val="single"/>
          <w:lang w:val="en-US" w:eastAsia="zh-CN" w:bidi="ar-SA"/>
        </w:rPr>
        <w:t xml:space="preserve">(2)由发包人办理的施工所需证件、批件的名称和完成时间：无。</w:t>
      </w:r>
      <w:r/>
    </w:p>
    <w:p>
      <w:pPr>
        <w:ind w:firstLine="420"/>
        <w:jc w:val="both"/>
        <w:spacing w:line="360" w:lineRule="auto"/>
        <w:widowControl w:val="off"/>
        <w:rPr>
          <w:rFonts w:ascii="宋体" w:hAnsi="宋体" w:eastAsia="宋体" w:cs="宋体"/>
          <w:color w:val="auto"/>
          <w:sz w:val="21"/>
          <w:szCs w:val="21"/>
          <w:highlight w:val="none"/>
          <w:u w:val="single"/>
          <w:lang w:val="en-US" w:eastAsia="zh-CN" w:bidi="ar-SA"/>
        </w:rPr>
      </w:pPr>
      <w:r>
        <w:rPr>
          <w:rFonts w:hint="eastAsia" w:ascii="宋体" w:hAnsi="宋体" w:eastAsia="宋体" w:cs="宋体"/>
          <w:color w:val="auto"/>
          <w:sz w:val="21"/>
          <w:szCs w:val="21"/>
          <w:highlight w:val="none"/>
          <w:u w:val="single"/>
          <w:lang w:val="en-US" w:eastAsia="zh-CN" w:bidi="ar-SA"/>
        </w:rPr>
        <w:t xml:space="preserve">(3)水准点与坐标控制点交验要求：开工前由承发包双方在监理单位见证下现场交验，并以书面形式提供给承包人。</w:t>
      </w:r>
      <w:r/>
    </w:p>
    <w:p>
      <w:pPr>
        <w:ind w:firstLine="420"/>
        <w:spacing w:line="360" w:lineRule="auto"/>
        <w:rPr>
          <w:rFonts w:hint="default"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w:t>
      </w:r>
      <w:r>
        <w:rPr>
          <w:rFonts w:hint="default" w:ascii="宋体" w:hAnsi="宋体" w:eastAsia="宋体" w:cs="宋体"/>
          <w:color w:val="auto"/>
          <w:szCs w:val="21"/>
          <w:highlight w:val="none"/>
          <w:u w:val="single"/>
        </w:rPr>
        <w:t xml:space="preserve">4</w:t>
      </w:r>
      <w:r>
        <w:rPr>
          <w:rFonts w:hint="eastAsia" w:ascii="宋体" w:hAnsi="宋体" w:eastAsia="宋体" w:cs="宋体"/>
          <w:color w:val="auto"/>
          <w:szCs w:val="21"/>
          <w:highlight w:val="none"/>
          <w:u w:val="single"/>
        </w:rPr>
        <w:t xml:space="preserve">)双方约定发包人应做的其它工作：无</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2.5资金来源证明及支付担保</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发包人提供资金来源证明的期限要求：</w:t>
      </w:r>
      <w:r>
        <w:rPr>
          <w:rFonts w:hint="eastAsia" w:ascii="宋体" w:hAnsi="宋体" w:eastAsia="宋体" w:cs="宋体"/>
          <w:color w:val="auto"/>
          <w:szCs w:val="21"/>
          <w:highlight w:val="none"/>
          <w:u w:val="single"/>
        </w:rPr>
        <w:t xml:space="preserve"> 执行通用条款</w:t>
      </w:r>
      <w:r>
        <w:rPr>
          <w:rFonts w:hint="eastAsia" w:ascii="宋体" w:hAnsi="宋体" w:eastAsia="宋体" w:cs="宋体"/>
          <w:color w:val="auto"/>
          <w:szCs w:val="21"/>
          <w:highlight w:val="none"/>
        </w:rPr>
        <w:t xml:space="preserve">。</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发包人是否提供支付担保：</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 xml:space="preserve">否</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发包人提供支付担保的形式：</w:t>
      </w:r>
      <w:r>
        <w:rPr>
          <w:rFonts w:hint="eastAsia" w:ascii="宋体" w:hAnsi="宋体" w:eastAsia="宋体" w:cs="宋体"/>
          <w:color w:val="auto"/>
          <w:szCs w:val="21"/>
          <w:highlight w:val="none"/>
          <w:u w:val="single"/>
          <w:lang w:val="en-US" w:eastAsia="zh-CN"/>
        </w:rPr>
        <w:t xml:space="preserve">/</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w:t>
      </w:r>
      <w:r/>
    </w:p>
    <w:p>
      <w:pPr>
        <w:ind w:firstLine="420"/>
        <w:spacing w:line="360" w:lineRule="auto"/>
        <w:rPr>
          <w:rFonts w:hint="default" w:ascii="宋体" w:hAnsi="宋体" w:eastAsia="宋体" w:cs="宋体"/>
          <w:color w:val="auto"/>
          <w:szCs w:val="21"/>
          <w:highlight w:val="none"/>
          <w:u w:val="single"/>
          <w:lang w:val="en-US" w:eastAsia="zh-CN"/>
        </w:rPr>
      </w:pPr>
      <w:r>
        <w:rPr>
          <w:rFonts w:hint="eastAsia" w:ascii="宋体" w:hAnsi="宋体" w:eastAsia="宋体" w:cs="宋体"/>
          <w:color w:val="auto"/>
          <w:szCs w:val="21"/>
          <w:highlight w:val="none"/>
          <w:lang w:val="en-US" w:eastAsia="zh-CN"/>
        </w:rPr>
        <w:t xml:space="preserve">发包人提供支付担保的金额：</w:t>
      </w:r>
      <w:r>
        <w:rPr>
          <w:rFonts w:hint="eastAsia" w:ascii="宋体" w:hAnsi="宋体" w:eastAsia="宋体" w:cs="宋体"/>
          <w:color w:val="auto"/>
          <w:szCs w:val="21"/>
          <w:highlight w:val="none"/>
          <w:u w:val="single"/>
          <w:lang w:val="en-US" w:eastAsia="zh-CN"/>
        </w:rPr>
        <w:t xml:space="preserve">/</w:t>
      </w:r>
      <w:r>
        <w:rPr>
          <w:rFonts w:hint="eastAsia" w:ascii="宋体" w:hAnsi="宋体" w:eastAsia="宋体" w:cs="宋体"/>
          <w:color w:val="auto"/>
          <w:szCs w:val="21"/>
          <w:highlight w:val="none"/>
        </w:rPr>
        <w:t xml:space="preserve">。</w:t>
      </w:r>
      <w:r/>
    </w:p>
    <w:p>
      <w:pPr>
        <w:ind w:firstLine="422"/>
        <w:spacing w:line="360" w:lineRule="auto"/>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3.承包人</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3.1承包人的一般义务</w:t>
      </w:r>
      <w:r/>
    </w:p>
    <w:p>
      <w:pPr>
        <w:ind w:firstLine="420"/>
        <w:jc w:val="left"/>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承包人在履行合同过程中应遵守法律和工程建设标准规范，并履行以下义务：</w:t>
      </w:r>
      <w:r/>
    </w:p>
    <w:p>
      <w:pPr>
        <w:ind w:firstLine="420"/>
        <w:jc w:val="left"/>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（1）办理法律规定应由承包人办理的许可和批准，并将办理结果书面报送发包人留存；</w:t>
      </w:r>
      <w:r/>
    </w:p>
    <w:p>
      <w:pPr>
        <w:ind w:firstLine="420"/>
        <w:jc w:val="left"/>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（2）按法律规定和合同约定完成工程，并在保修期内承担保修义务；</w:t>
      </w:r>
      <w:r/>
    </w:p>
    <w:p>
      <w:pPr>
        <w:ind w:firstLine="420"/>
        <w:jc w:val="left"/>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（3）按法律规定和合同约定采取施工安全和环境保护措施，办理工伤保险，确保工程及人员、材料、设备和设施的安全；</w:t>
      </w:r>
      <w:r/>
    </w:p>
    <w:p>
      <w:pPr>
        <w:ind w:firstLine="420"/>
        <w:jc w:val="left"/>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（4）按合同约定的工作内容和施工进度要求，编制施工组织设计和施工措施计划，并对所有施工作业和施工方法的完备性和安全可靠性负责；</w:t>
      </w:r>
      <w:r/>
    </w:p>
    <w:p>
      <w:pPr>
        <w:ind w:firstLine="420"/>
        <w:jc w:val="left"/>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5）在进行合同约定的各项工作时，不得侵害发包人与他人使用公用道路、水源、市政管网等公共设施的权利，避免对邻近的公共设施产生干扰。承包人占用或使用他人的施工场地，影响他人作业或生活的，应承担相应责任；</w:t>
      </w:r>
      <w:r/>
    </w:p>
    <w:p>
      <w:pPr>
        <w:ind w:firstLine="420"/>
        <w:jc w:val="left"/>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6）施工场地清洁符合环境卫生管理的相关规定，交工前应将一切建筑垃圾、施工废弃物清理干净，并运至发包人或政府有关部门指定地点，使完工工程交付发包人后达到正常环境卫生的要求；同时承担因自身原因违反有关规定造成的损失和违约金。</w:t>
      </w:r>
      <w:r/>
    </w:p>
    <w:p>
      <w:pPr>
        <w:ind w:firstLine="420"/>
        <w:jc w:val="left"/>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按照通用条款第6.3款〔环境保护〕约定负责施工场地及其周边环境与生态的保护工作；</w:t>
      </w:r>
      <w:r/>
    </w:p>
    <w:p>
      <w:pPr>
        <w:ind w:firstLine="420"/>
        <w:jc w:val="left"/>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（7）按通用条款第6.1款〔安全文明施工〕约定采取施工安全措施，确保工程及其人员、材料、设备和设施的安全，防止因工程施工造成的人身伤害和财产损失；</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（8）将发包人按合同约定支付的各项价款专用于合同工程，且应及时支付其雇用人员工资，并及时向分包人支付合同价款；</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（9）</w:t>
      </w:r>
      <w:r>
        <w:rPr>
          <w:rFonts w:hint="eastAsia" w:ascii="宋体" w:hAnsi="宋体" w:eastAsia="宋体" w:cs="宋体"/>
          <w:color w:val="auto"/>
          <w:szCs w:val="21"/>
          <w:highlight w:val="none"/>
        </w:rPr>
        <w:t xml:space="preserve">承包人提交的竣工资料的内容：</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承包人应在工程具备竣工验收条件后40天内按国家工程竣工验收标准，向发包人提供完整竣工资料(含竣工图)及竣工验收报告 (不少于两套竣工资料原件，四套复印件及电子文档(含竣工图八套)二套)，且符合工程所在地质监站、城建档案馆等相关部门要求，并自行承担相关费用。</w:t>
      </w:r>
      <w:r/>
    </w:p>
    <w:p>
      <w:pPr>
        <w:ind w:firstLine="480"/>
        <w:spacing w:line="360" w:lineRule="auto"/>
        <w:rPr>
          <w:rFonts w:hint="default"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承包人需要提交的竣工资料套数：</w:t>
      </w:r>
      <w:r>
        <w:rPr>
          <w:rFonts w:hint="eastAsia" w:ascii="宋体" w:hAnsi="宋体" w:eastAsia="宋体" w:cs="宋体"/>
          <w:color w:val="auto"/>
          <w:szCs w:val="21"/>
          <w:highlight w:val="none"/>
          <w:u w:val="single"/>
        </w:rPr>
        <w:t xml:space="preserve">不少于两套竣工资料原件，四套复印件及电子文档(含竣工图八套)二套</w:t>
      </w:r>
      <w:r>
        <w:rPr>
          <w:rFonts w:hint="eastAsia" w:ascii="宋体" w:hAnsi="宋体" w:eastAsia="宋体" w:cs="宋体"/>
          <w:color w:val="auto"/>
          <w:szCs w:val="21"/>
          <w:highlight w:val="none"/>
        </w:rPr>
        <w:t xml:space="preserve">。</w:t>
      </w:r>
      <w:r/>
    </w:p>
    <w:p>
      <w:pPr>
        <w:ind w:firstLine="48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承包人提交的竣工资料的费用承担：</w:t>
      </w:r>
      <w:r>
        <w:rPr>
          <w:rFonts w:hint="eastAsia" w:ascii="宋体" w:hAnsi="宋体" w:eastAsia="宋体" w:cs="宋体"/>
          <w:color w:val="auto"/>
          <w:szCs w:val="21"/>
          <w:highlight w:val="none"/>
          <w:u w:val="single"/>
        </w:rPr>
        <w:t xml:space="preserve">承包人承担 </w:t>
      </w:r>
      <w:r>
        <w:rPr>
          <w:rFonts w:hint="eastAsia" w:ascii="宋体" w:hAnsi="宋体" w:eastAsia="宋体" w:cs="宋体"/>
          <w:color w:val="auto"/>
          <w:szCs w:val="21"/>
          <w:highlight w:val="none"/>
        </w:rPr>
        <w:t xml:space="preserve">。</w:t>
      </w:r>
      <w:r/>
    </w:p>
    <w:p>
      <w:pPr>
        <w:ind w:firstLine="48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承包人提交的竣工资料移交时间：</w:t>
      </w:r>
      <w:r>
        <w:rPr>
          <w:rFonts w:hint="eastAsia" w:ascii="宋体" w:hAnsi="宋体" w:eastAsia="宋体" w:cs="宋体"/>
          <w:color w:val="auto"/>
          <w:szCs w:val="21"/>
          <w:highlight w:val="none"/>
          <w:u w:val="single"/>
        </w:rPr>
        <w:t xml:space="preserve">工程具备竣工验收条件后40天内</w:t>
      </w:r>
      <w:r>
        <w:rPr>
          <w:rFonts w:hint="eastAsia" w:ascii="宋体" w:hAnsi="宋体" w:eastAsia="宋体" w:cs="宋体"/>
          <w:color w:val="auto"/>
          <w:szCs w:val="21"/>
          <w:highlight w:val="none"/>
        </w:rPr>
        <w:t xml:space="preserve">。</w:t>
      </w:r>
      <w:r/>
    </w:p>
    <w:p>
      <w:pPr>
        <w:ind w:firstLine="48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承包人提交的竣工资料形式要求：</w:t>
      </w:r>
      <w:r>
        <w:rPr>
          <w:rFonts w:hint="eastAsia" w:ascii="宋体" w:hAnsi="宋体" w:eastAsia="宋体" w:cs="宋体"/>
          <w:color w:val="auto"/>
          <w:szCs w:val="21"/>
          <w:highlight w:val="none"/>
          <w:u w:val="single"/>
        </w:rPr>
        <w:t xml:space="preserve">书面文件和电子文件</w:t>
      </w:r>
      <w:r>
        <w:rPr>
          <w:rFonts w:hint="eastAsia" w:ascii="宋体" w:hAnsi="宋体" w:eastAsia="宋体" w:cs="宋体"/>
          <w:color w:val="auto"/>
          <w:szCs w:val="21"/>
          <w:highlight w:val="none"/>
        </w:rPr>
        <w:t xml:space="preserve">。</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(10)承包人应履行的其他义务：</w:t>
      </w:r>
      <w:r/>
    </w:p>
    <w:p>
      <w:pPr>
        <w:ind w:firstLine="420"/>
        <w:spacing w:line="360" w:lineRule="auto"/>
        <w:rPr>
          <w:rFonts w:hint="default"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（10.1）承担施工安全保卫工作及非夜间施工照明的责任和要求：承包人认真做好施工现场的安全防护工作（包括照明</w:t>
      </w:r>
      <w:r>
        <w:rPr>
          <w:rFonts w:hint="eastAsia" w:ascii="宋体" w:hAnsi="宋体" w:eastAsia="宋体" w:cs="宋体"/>
          <w:color w:val="auto"/>
          <w:szCs w:val="21"/>
          <w:highlight w:val="none"/>
          <w:u w:val="single"/>
        </w:rPr>
        <w:t xml:space="preserve">、安全设施等），承包人对安全防护工作负全责（责任和费用）。在实施和完成本工程过程中，承包人应充分关注和保障所有在场人员及行人的安全，采取有效措施，使施工现场和本工程的实施保持有条不紊；为保护本工程免遭损坏，或为现场附近和过往人群的安全与方便，在确有必要的时候和地方，当监理工程师或有关主管部门要求时，承包人应提供照明、警卫、护栅、警告标志等安全防护措施。非施工人员不得进入现场。相关费用已包含在合同价中。发生安全事故（特别是人身伤亡和财产损失等）产生的一切费用及责任，由承包人承担所有责任，发包人不承担任何责任。</w:t>
      </w:r>
      <w:r/>
    </w:p>
    <w:p>
      <w:pPr>
        <w:ind w:firstLine="420"/>
        <w:spacing w:line="360" w:lineRule="auto"/>
        <w:rPr>
          <w:rFonts w:hint="default"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（10.2）需承包人办理的有关施工场地交通、环卫和施工噪音管理等手续:</w:t>
      </w:r>
      <w:r/>
    </w:p>
    <w:p>
      <w:pPr>
        <w:ind w:firstLine="420"/>
        <w:spacing w:line="360" w:lineRule="auto"/>
        <w:rPr>
          <w:rFonts w:hint="default"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承包人应遵守政府有关主管部门对施工场地及城市道路、周边建筑排污、渣土、环保（含施工噪音、施工粉尘）、环卫、市容、城建、治安、交管、人口管理以及安全生产等的管理规定，由承包人办理相关手续，并由承包人承担发生的一切费用，发包人不承担任何费用。</w:t>
      </w:r>
      <w:r/>
    </w:p>
    <w:p>
      <w:pPr>
        <w:ind w:firstLine="420"/>
        <w:spacing w:line="360" w:lineRule="auto"/>
        <w:rPr>
          <w:rFonts w:hint="default"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（10.3）已完工程成品保护的特殊要求及费用承担：由承包人负责成品保护并承担费用，发包人不承担任何费用。</w:t>
      </w:r>
      <w:r/>
    </w:p>
    <w:p>
      <w:pPr>
        <w:ind w:firstLine="420"/>
        <w:spacing w:line="360" w:lineRule="auto"/>
        <w:rPr>
          <w:rFonts w:hint="default"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因承包人原因造成破坏的，承包人必须无条件及时修复，并承担由此发生的全部费用和责任，发包人不承担任何费用和责任。</w:t>
      </w:r>
      <w:r/>
    </w:p>
    <w:p>
      <w:pPr>
        <w:ind w:firstLine="420"/>
        <w:spacing w:line="360" w:lineRule="auto"/>
        <w:rPr>
          <w:rFonts w:hint="default"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（10.4）施工场地清洁卫生的要求：按标准化施工现场管理，保持现场清洁，符合环境要求；交工前清理现场，因施工产生的垃圾外运，费用由承包人自理，发包人不承担任何费用。</w:t>
      </w:r>
      <w:r/>
    </w:p>
    <w:p>
      <w:pPr>
        <w:ind w:firstLine="420"/>
        <w:spacing w:line="360" w:lineRule="auto"/>
        <w:rPr>
          <w:rFonts w:hint="default"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10.5）承包人有义务对本工程图纸详细审阅，并提出合理化建议，确保施工期间尽量少发生拆除变更等浪费现象。施工过程中因承包人与周围发生的纠纷由承包人自行协商解决，费用由承包人承担，发包人不承担任何费用。</w:t>
      </w:r>
      <w:r/>
    </w:p>
    <w:p>
      <w:pPr>
        <w:ind w:firstLine="420"/>
        <w:spacing w:line="360" w:lineRule="auto"/>
        <w:rPr>
          <w:rFonts w:hint="default"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（10.6）双方约定承包人应做的其它工作：（包括但不限于）</w:t>
      </w:r>
      <w:r/>
    </w:p>
    <w:p>
      <w:pPr>
        <w:ind w:firstLine="420"/>
        <w:spacing w:line="360" w:lineRule="auto"/>
        <w:rPr>
          <w:rFonts w:hint="default"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a. 承包人如因施工现场道路及周边环境所限，导致运输车辆不能到达指定地点发生二次转运或延误工期等情况，承包人承担相应责任及费用。</w:t>
      </w:r>
      <w:r/>
    </w:p>
    <w:p>
      <w:pPr>
        <w:ind w:firstLine="420"/>
        <w:spacing w:line="360" w:lineRule="auto"/>
        <w:rPr>
          <w:rFonts w:hint="default"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b.施工过程中，部分工序按规定须有监理旁站和监督下进行的，必须及时通知监理旁站和监督，并且有及时的记录，记录原始稿上须有发包人、监理、承包人共同签字和具体实施部位工序和日期，每天一签，每天要送发包人、监理方各一份，该记录原始稿将作为计量和验收的依据，否则不予验收和计量。</w:t>
      </w:r>
      <w:r/>
    </w:p>
    <w:p>
      <w:pPr>
        <w:ind w:firstLine="420"/>
        <w:spacing w:line="360" w:lineRule="auto"/>
        <w:rPr>
          <w:rFonts w:hint="default"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c.严格按国家现行的施工及技术验收规范进行施工，做好自检工作，并按规定程序进行检测和报验，确保工程质量和工期。</w:t>
      </w:r>
      <w:r/>
    </w:p>
    <w:p>
      <w:pPr>
        <w:ind w:firstLine="420"/>
        <w:spacing w:line="360" w:lineRule="auto"/>
        <w:rPr>
          <w:rFonts w:hint="default"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d.严格按施工安全规范要求采取预防事故的措施，确保施工安全和第三者安全。</w:t>
      </w:r>
      <w:r/>
    </w:p>
    <w:p>
      <w:pPr>
        <w:ind w:firstLine="420"/>
        <w:spacing w:line="360" w:lineRule="auto"/>
        <w:rPr>
          <w:rFonts w:hint="default"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e. 承包人应派出专业安全人员、质量人员在施工现场实施全天候值班。凡施工中因承包人原因发生的一切安全事故，均由承包人承担责任并负责赔偿由此造成的损失，发包人不承担任何费用和责任。事故发生后承包人应书面报告发包人或主管单位备案。</w:t>
      </w:r>
      <w:r/>
    </w:p>
    <w:p>
      <w:pPr>
        <w:ind w:firstLine="420"/>
        <w:spacing w:line="360" w:lineRule="auto"/>
        <w:rPr>
          <w:rFonts w:hint="default"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f.施工中承包人应做好施工原始记录，隐蔽工程记录，按照国家验收规范的要求，整理、检查、编制工程验收竣工资料。并在竣工时按规定移交发包人。</w:t>
      </w:r>
      <w:r/>
    </w:p>
    <w:p>
      <w:pPr>
        <w:ind w:firstLine="420"/>
        <w:spacing w:line="360" w:lineRule="auto"/>
        <w:rPr>
          <w:rFonts w:hint="default"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g.在施工中，由承包人自身原因造成的停工、返工、材料、物件的倒运、机械二次进场等损失，均由承包人承担。</w:t>
      </w:r>
      <w:r/>
    </w:p>
    <w:p>
      <w:pPr>
        <w:ind w:firstLine="420"/>
        <w:spacing w:line="360" w:lineRule="auto"/>
        <w:rPr>
          <w:rFonts w:hint="default"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h.承包人采购设备、材料前须得到发包人和监理工程师的认可，发包人对设备、材料的品牌有规定，必须按其规定执行，否则，发包人有权要求投标人按规定品牌更换，但承包人所报材料单价不做调整。材料的规格、技术指标、质量等级，同时应满足相关技术规范要求。</w:t>
      </w:r>
      <w:r>
        <w:rPr>
          <w:rFonts w:hint="eastAsia" w:ascii="宋体" w:hAnsi="宋体" w:eastAsia="宋体" w:cs="宋体"/>
          <w:b/>
          <w:color w:val="auto"/>
          <w:szCs w:val="21"/>
          <w:highlight w:val="none"/>
          <w:u w:val="single"/>
        </w:rPr>
        <w:t xml:space="preserve">主要设备进场之前，必须由建设单位、监理单位进行进场，验收合格后方可进场使用。</w:t>
      </w:r>
      <w:r/>
    </w:p>
    <w:p>
      <w:pPr>
        <w:ind w:firstLine="420"/>
        <w:spacing w:line="360" w:lineRule="auto"/>
        <w:rPr>
          <w:rFonts w:hint="default"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i.其他1、竣工资料符合连云港市城建档案馆关于档案资料的要求；2、准时参加监理组织的每周工程例会和专题会议；3、应接受发包人的现场协调管理；4、其它事宜由双方协商另定。</w:t>
      </w:r>
      <w:r/>
    </w:p>
    <w:p>
      <w:pPr>
        <w:ind w:firstLine="420"/>
        <w:spacing w:line="360" w:lineRule="auto"/>
        <w:rPr>
          <w:rFonts w:hint="default"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承包人未能按要求履行以上各项义务，造成发包人损失的，承包人应赔偿发包人有关损失。</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3.2项目负责人</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3.2.1项目负责人：</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姓    名：</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身份证号：</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证书号：</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联系电话：</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电子信箱：</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通信地址：</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承包人对项目负责人的授权范围如下：</w:t>
      </w:r>
      <w:r>
        <w:rPr>
          <w:rFonts w:hint="eastAsia" w:ascii="宋体" w:hAnsi="宋体" w:eastAsia="宋体" w:cs="宋体"/>
          <w:color w:val="auto"/>
          <w:szCs w:val="21"/>
          <w:highlight w:val="none"/>
          <w:u w:val="single"/>
        </w:rPr>
        <w:t xml:space="preserve">作为承包人代表，负责本工程项目施工全过程中全面管理的责任和义务，全权代表承包人履行合同义务</w:t>
      </w:r>
      <w:r>
        <w:rPr>
          <w:rFonts w:hint="eastAsia" w:ascii="宋体" w:hAnsi="宋体" w:eastAsia="宋体" w:cs="宋体"/>
          <w:color w:val="auto"/>
          <w:szCs w:val="21"/>
          <w:highlight w:val="none"/>
        </w:rPr>
        <w:t xml:space="preserve">。</w:t>
      </w:r>
      <w:r/>
    </w:p>
    <w:p>
      <w:pPr>
        <w:ind w:firstLine="420"/>
        <w:spacing w:line="360" w:lineRule="auto"/>
        <w:rPr>
          <w:rFonts w:hint="default"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关于项目负责人每月在施工现场的时间要求：</w:t>
      </w:r>
      <w:r>
        <w:rPr>
          <w:rFonts w:hint="eastAsia" w:ascii="宋体" w:hAnsi="宋体" w:eastAsia="宋体" w:cs="宋体"/>
          <w:color w:val="auto"/>
          <w:szCs w:val="21"/>
          <w:highlight w:val="none"/>
          <w:u w:val="single"/>
        </w:rPr>
        <w:t xml:space="preserve">开工之日起到竣工结束，项目经理(包含项目技术负责人)每周至少5日，每天必须保证8小时以上在现场组织施工，离开现场需征得发包人的负责人同意。</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承包人未提交劳动合同，以及没有为项目经理缴纳社会保险证明的违约责任：</w:t>
      </w:r>
      <w:r>
        <w:rPr>
          <w:rFonts w:hint="eastAsia" w:ascii="宋体" w:hAnsi="宋体" w:eastAsia="宋体" w:cs="宋体"/>
          <w:color w:val="auto"/>
          <w:szCs w:val="21"/>
          <w:highlight w:val="none"/>
          <w:u w:val="single"/>
        </w:rPr>
        <w:t xml:space="preserve">发包人按2万/次进行处罚，同时发包人有权要求承包人更换项目经理，且更换后的项目经理资质等级、业绩不低于原项目经理，否则发包人将解除施工合同</w:t>
      </w:r>
      <w:r>
        <w:rPr>
          <w:rFonts w:hint="eastAsia" w:ascii="宋体" w:hAnsi="宋体" w:eastAsia="宋体" w:cs="宋体"/>
          <w:color w:val="auto"/>
          <w:szCs w:val="21"/>
          <w:highlight w:val="none"/>
        </w:rPr>
        <w:t xml:space="preserve">。</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项目经理未经批准，擅自离开施工现场的违约责任：</w:t>
      </w:r>
      <w:r>
        <w:rPr>
          <w:rFonts w:hint="eastAsia" w:ascii="宋体" w:hAnsi="宋体" w:eastAsia="宋体" w:cs="宋体"/>
          <w:color w:val="auto"/>
          <w:szCs w:val="21"/>
          <w:highlight w:val="none"/>
          <w:u w:val="single"/>
        </w:rPr>
        <w:t xml:space="preserve">发包人发现项目经理擅自离开施工现场的，承包人须向发包人按</w:t>
      </w:r>
      <w:r>
        <w:rPr>
          <w:rFonts w:hint="eastAsia" w:ascii="宋体" w:hAnsi="宋体" w:eastAsia="宋体" w:cs="宋体"/>
          <w:color w:val="auto"/>
          <w:szCs w:val="21"/>
          <w:highlight w:val="none"/>
          <w:u w:val="single"/>
          <w:lang w:val="en-US" w:eastAsia="zh-CN"/>
        </w:rPr>
        <w:t xml:space="preserve">1</w:t>
      </w:r>
      <w:r>
        <w:rPr>
          <w:rFonts w:hint="eastAsia" w:ascii="宋体" w:hAnsi="宋体" w:eastAsia="宋体" w:cs="宋体"/>
          <w:color w:val="auto"/>
          <w:szCs w:val="21"/>
          <w:highlight w:val="none"/>
          <w:u w:val="single"/>
        </w:rPr>
        <w:t xml:space="preserve">000元/次支付违约金，如累计发现五次项目经理擅自离开施工现场，视为承包人擅自更换项目经理</w:t>
      </w:r>
      <w:r>
        <w:rPr>
          <w:rFonts w:hint="eastAsia" w:ascii="宋体" w:hAnsi="宋体" w:eastAsia="宋体" w:cs="宋体"/>
          <w:color w:val="auto"/>
          <w:szCs w:val="21"/>
          <w:highlight w:val="none"/>
        </w:rPr>
        <w:t xml:space="preserve">。</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3.2.3 承包人擅自更换项目负责人的违约责任：</w:t>
      </w:r>
      <w:r/>
    </w:p>
    <w:p>
      <w:pPr>
        <w:ind w:firstLine="487"/>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项目经理及项目总工只有在发生以下特殊情况方可更换：</w:t>
      </w:r>
      <w:r>
        <w:rPr>
          <w:rFonts w:hint="eastAsia" w:ascii="宋体" w:hAnsi="宋体" w:eastAsia="宋体" w:cs="宋体"/>
          <w:color w:val="auto"/>
          <w:szCs w:val="21"/>
          <w:highlight w:val="none"/>
          <w:u w:val="single"/>
        </w:rPr>
        <w:t xml:space="preserve">因故伤残或重大疾病丧失工作能力或死亡的、调离承包人单位的、被有关部门责令吊销执业资格的。</w:t>
      </w:r>
      <w:r/>
    </w:p>
    <w:p>
      <w:pPr>
        <w:ind w:firstLine="487"/>
        <w:spacing w:line="360" w:lineRule="auto"/>
        <w:rPr>
          <w:rFonts w:hint="default"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除上述特殊情况发生项目负责人更换的，承包人应承担相应的违约责任：</w:t>
      </w:r>
      <w:r>
        <w:rPr>
          <w:rFonts w:hint="eastAsia" w:ascii="宋体" w:hAnsi="宋体" w:eastAsia="宋体" w:cs="宋体"/>
          <w:color w:val="auto"/>
          <w:szCs w:val="21"/>
          <w:highlight w:val="none"/>
          <w:u w:val="single"/>
        </w:rPr>
        <w:t xml:space="preserve">承包人须向发包人支付违约金10万元，违约金从工程竣工结算款中扣除，同时有权解除施工合同。</w:t>
      </w:r>
      <w:r/>
    </w:p>
    <w:p>
      <w:pPr>
        <w:ind w:firstLine="487"/>
        <w:spacing w:line="360" w:lineRule="auto"/>
        <w:rPr>
          <w:rFonts w:hint="default"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3.2.4承包人无正当理由拒绝更换项目负责人的违约责任：</w:t>
      </w:r>
      <w:r>
        <w:rPr>
          <w:rFonts w:hint="eastAsia" w:ascii="宋体" w:hAnsi="宋体" w:eastAsia="宋体" w:cs="宋体"/>
          <w:color w:val="auto"/>
          <w:szCs w:val="21"/>
          <w:highlight w:val="none"/>
          <w:u w:val="single"/>
        </w:rPr>
        <w:t xml:space="preserve">发包人扣除履约保证金，同时有权解除施工合同。</w:t>
      </w:r>
      <w:r/>
    </w:p>
    <w:p>
      <w:pPr>
        <w:ind w:firstLine="420"/>
        <w:spacing w:line="360" w:lineRule="auto"/>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t xml:space="preserve">3.3 承包人人员</w:t>
      </w:r>
      <w:r/>
    </w:p>
    <w:p>
      <w:pPr>
        <w:ind w:firstLine="420"/>
        <w:spacing w:line="360" w:lineRule="auto"/>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本工程投标主要技术管理人员承包人不得单方面更换;若出现更换情况发包人有权要求承包人改正，若乙方拒绝改正的，则发包人有权终止合同并责令承包人退场,并按2000元/天索赔(从违约之日至退场之日)。</w:t>
      </w:r>
      <w:r/>
    </w:p>
    <w:p>
      <w:pPr>
        <w:ind w:firstLine="420"/>
        <w:spacing w:line="360" w:lineRule="auto"/>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t xml:space="preserve">3.3.1 承包人提交项目管理机构及施工现场管理人员安排报告的期限：承包人应在</w:t>
      </w:r>
      <w:r>
        <w:rPr>
          <w:rFonts w:hint="eastAsia" w:ascii="宋体" w:hAnsi="宋体" w:eastAsia="宋体" w:cs="Times New Roman"/>
          <w:color w:val="auto"/>
          <w:szCs w:val="21"/>
          <w:highlight w:val="none"/>
        </w:rPr>
        <w:t xml:space="preserve">合同签订</w:t>
      </w:r>
      <w:r>
        <w:rPr>
          <w:rFonts w:hint="default" w:ascii="宋体" w:hAnsi="宋体" w:eastAsia="宋体" w:cs="Times New Roman"/>
          <w:color w:val="auto"/>
          <w:szCs w:val="21"/>
          <w:highlight w:val="none"/>
        </w:rPr>
        <w:t xml:space="preserve">后7</w:t>
      </w:r>
      <w:r>
        <w:rPr>
          <w:rFonts w:hint="eastAsia" w:ascii="宋体" w:hAnsi="宋体" w:eastAsia="宋体" w:cs="Times New Roman"/>
          <w:color w:val="auto"/>
          <w:szCs w:val="21"/>
          <w:highlight w:val="none"/>
        </w:rPr>
        <w:t xml:space="preserve">日</w:t>
      </w:r>
      <w:r>
        <w:rPr>
          <w:rFonts w:hint="default" w:ascii="宋体" w:hAnsi="宋体" w:eastAsia="宋体" w:cs="Times New Roman"/>
          <w:color w:val="auto"/>
          <w:szCs w:val="21"/>
          <w:highlight w:val="none"/>
        </w:rPr>
        <w:t xml:space="preserve">内，向</w:t>
      </w:r>
      <w:r>
        <w:rPr>
          <w:rFonts w:hint="eastAsia" w:ascii="宋体" w:hAnsi="宋体" w:eastAsia="宋体" w:cs="Times New Roman"/>
          <w:color w:val="auto"/>
          <w:szCs w:val="21"/>
          <w:highlight w:val="none"/>
        </w:rPr>
        <w:t xml:space="preserve">发包</w:t>
      </w:r>
      <w:r>
        <w:rPr>
          <w:rFonts w:hint="default" w:ascii="宋体" w:hAnsi="宋体" w:eastAsia="宋体" w:cs="Times New Roman"/>
          <w:color w:val="auto"/>
          <w:szCs w:val="21"/>
          <w:highlight w:val="none"/>
        </w:rPr>
        <w:t xml:space="preserve">人提交项目管理机构及施工现场人员安排报告，</w:t>
      </w:r>
      <w:r>
        <w:rPr>
          <w:rFonts w:hint="eastAsia" w:ascii="宋体" w:hAnsi="宋体" w:eastAsia="宋体" w:cs="Times New Roman"/>
          <w:color w:val="auto"/>
          <w:szCs w:val="21"/>
          <w:highlight w:val="none"/>
        </w:rPr>
        <w:t xml:space="preserve">并经发包人书面同意确认后，方可办理合同备案手续</w:t>
      </w:r>
      <w:r>
        <w:rPr>
          <w:rFonts w:hint="default" w:ascii="宋体" w:hAnsi="宋体" w:eastAsia="宋体" w:cs="Times New Roman"/>
          <w:color w:val="auto"/>
          <w:szCs w:val="21"/>
          <w:highlight w:val="none"/>
        </w:rPr>
        <w:t xml:space="preserve">。</w:t>
      </w:r>
      <w:r/>
    </w:p>
    <w:p>
      <w:pPr>
        <w:ind w:firstLine="420"/>
        <w:spacing w:line="360" w:lineRule="auto"/>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技术负责人：</w:t>
      </w:r>
      <w:r/>
    </w:p>
    <w:p>
      <w:pPr>
        <w:ind w:firstLine="420"/>
        <w:spacing w:line="360" w:lineRule="auto"/>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姓</w:t>
      </w:r>
      <w:r>
        <w:rPr>
          <w:rFonts w:hint="default" w:ascii="宋体" w:hAnsi="宋体" w:eastAsia="宋体" w:cs="Times New Roman"/>
          <w:color w:val="auto"/>
          <w:szCs w:val="21"/>
          <w:highlight w:val="none"/>
        </w:rPr>
        <w:t xml:space="preserve">    </w:t>
      </w:r>
      <w:r>
        <w:rPr>
          <w:rFonts w:hint="eastAsia" w:ascii="宋体" w:hAnsi="宋体" w:eastAsia="宋体" w:cs="Times New Roman"/>
          <w:color w:val="auto"/>
          <w:szCs w:val="21"/>
          <w:highlight w:val="none"/>
        </w:rPr>
        <w:t xml:space="preserve">名：</w:t>
      </w:r>
      <w:r>
        <w:rPr>
          <w:rFonts w:hint="default" w:ascii="Times New Roman" w:hAnsi="Times New Roman" w:eastAsia="仿宋_GB2312" w:cs="Times New Roman"/>
          <w:color w:val="auto"/>
          <w:szCs w:val="21"/>
          <w:highlight w:val="none"/>
          <w:u w:val="single"/>
        </w:rPr>
        <w:t xml:space="preserve">                   </w:t>
      </w:r>
      <w:r>
        <w:rPr>
          <w:rFonts w:hint="eastAsia" w:ascii="宋体" w:hAnsi="宋体" w:eastAsia="宋体" w:cs="Times New Roman"/>
          <w:color w:val="auto"/>
          <w:szCs w:val="21"/>
          <w:highlight w:val="none"/>
        </w:rPr>
        <w:t xml:space="preserve">；</w:t>
      </w:r>
      <w:r/>
    </w:p>
    <w:p>
      <w:pPr>
        <w:ind w:firstLine="420"/>
        <w:spacing w:line="360" w:lineRule="auto"/>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身份证号：</w:t>
      </w:r>
      <w:r>
        <w:rPr>
          <w:rFonts w:hint="default" w:ascii="Times New Roman" w:hAnsi="Times New Roman" w:eastAsia="仿宋_GB2312" w:cs="Times New Roman"/>
          <w:color w:val="auto"/>
          <w:szCs w:val="21"/>
          <w:highlight w:val="none"/>
          <w:u w:val="single"/>
        </w:rPr>
        <w:t xml:space="preserve">                   </w:t>
      </w:r>
      <w:r>
        <w:rPr>
          <w:rFonts w:hint="eastAsia" w:ascii="宋体" w:hAnsi="宋体" w:eastAsia="宋体" w:cs="Times New Roman"/>
          <w:color w:val="auto"/>
          <w:szCs w:val="21"/>
          <w:highlight w:val="none"/>
        </w:rPr>
        <w:t xml:space="preserve">；</w:t>
      </w:r>
      <w:r/>
    </w:p>
    <w:p>
      <w:pPr>
        <w:ind w:firstLine="420"/>
        <w:spacing w:line="360" w:lineRule="auto"/>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证书编号：</w:t>
      </w:r>
      <w:r>
        <w:rPr>
          <w:rFonts w:hint="default" w:ascii="Times New Roman" w:hAnsi="Times New Roman" w:eastAsia="仿宋_GB2312" w:cs="Times New Roman"/>
          <w:color w:val="auto"/>
          <w:szCs w:val="21"/>
          <w:highlight w:val="none"/>
          <w:u w:val="single"/>
        </w:rPr>
        <w:t xml:space="preserve">                   </w:t>
      </w:r>
      <w:r>
        <w:rPr>
          <w:rFonts w:hint="eastAsia" w:ascii="宋体" w:hAnsi="宋体" w:eastAsia="宋体" w:cs="Times New Roman"/>
          <w:color w:val="auto"/>
          <w:szCs w:val="21"/>
          <w:highlight w:val="none"/>
        </w:rPr>
        <w:t xml:space="preserve">；</w:t>
      </w:r>
      <w:r/>
    </w:p>
    <w:p>
      <w:pPr>
        <w:ind w:firstLine="420"/>
        <w:spacing w:line="360" w:lineRule="auto"/>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施工员：</w:t>
      </w:r>
      <w:r/>
    </w:p>
    <w:p>
      <w:pPr>
        <w:ind w:firstLine="420"/>
        <w:spacing w:line="360" w:lineRule="auto"/>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姓</w:t>
      </w:r>
      <w:r>
        <w:rPr>
          <w:rFonts w:hint="default" w:ascii="宋体" w:hAnsi="宋体" w:eastAsia="宋体" w:cs="Times New Roman"/>
          <w:color w:val="auto"/>
          <w:szCs w:val="21"/>
          <w:highlight w:val="none"/>
        </w:rPr>
        <w:t xml:space="preserve">    </w:t>
      </w:r>
      <w:r>
        <w:rPr>
          <w:rFonts w:hint="eastAsia" w:ascii="宋体" w:hAnsi="宋体" w:eastAsia="宋体" w:cs="Times New Roman"/>
          <w:color w:val="auto"/>
          <w:szCs w:val="21"/>
          <w:highlight w:val="none"/>
        </w:rPr>
        <w:t xml:space="preserve">名：</w:t>
      </w:r>
      <w:r>
        <w:rPr>
          <w:rFonts w:hint="default" w:ascii="Times New Roman" w:hAnsi="Times New Roman" w:eastAsia="仿宋_GB2312" w:cs="Times New Roman"/>
          <w:color w:val="auto"/>
          <w:szCs w:val="21"/>
          <w:highlight w:val="none"/>
          <w:u w:val="single"/>
        </w:rPr>
        <w:t xml:space="preserve">                   </w:t>
      </w:r>
      <w:r>
        <w:rPr>
          <w:rFonts w:hint="eastAsia" w:ascii="宋体" w:hAnsi="宋体" w:eastAsia="宋体" w:cs="Times New Roman"/>
          <w:color w:val="auto"/>
          <w:szCs w:val="21"/>
          <w:highlight w:val="none"/>
        </w:rPr>
        <w:t xml:space="preserve">；</w:t>
      </w:r>
      <w:r/>
    </w:p>
    <w:p>
      <w:pPr>
        <w:ind w:firstLine="420"/>
        <w:spacing w:line="360" w:lineRule="auto"/>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身份证号：</w:t>
      </w:r>
      <w:r>
        <w:rPr>
          <w:rFonts w:hint="default" w:ascii="Times New Roman" w:hAnsi="Times New Roman" w:eastAsia="仿宋_GB2312" w:cs="Times New Roman"/>
          <w:color w:val="auto"/>
          <w:szCs w:val="21"/>
          <w:highlight w:val="none"/>
          <w:u w:val="single"/>
        </w:rPr>
        <w:t xml:space="preserve">                   </w:t>
      </w:r>
      <w:r>
        <w:rPr>
          <w:rFonts w:hint="eastAsia" w:ascii="宋体" w:hAnsi="宋体" w:eastAsia="宋体" w:cs="Times New Roman"/>
          <w:color w:val="auto"/>
          <w:szCs w:val="21"/>
          <w:highlight w:val="none"/>
        </w:rPr>
        <w:t xml:space="preserve">；</w:t>
      </w:r>
      <w:r/>
    </w:p>
    <w:p>
      <w:pPr>
        <w:ind w:firstLine="420"/>
        <w:spacing w:line="360" w:lineRule="auto"/>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证书编号：</w:t>
      </w:r>
      <w:r>
        <w:rPr>
          <w:rFonts w:hint="default" w:ascii="Times New Roman" w:hAnsi="Times New Roman" w:eastAsia="仿宋_GB2312" w:cs="Times New Roman"/>
          <w:color w:val="auto"/>
          <w:szCs w:val="21"/>
          <w:highlight w:val="none"/>
          <w:u w:val="single"/>
        </w:rPr>
        <w:t xml:space="preserve">                   </w:t>
      </w:r>
      <w:r>
        <w:rPr>
          <w:rFonts w:hint="eastAsia" w:ascii="宋体" w:hAnsi="宋体" w:eastAsia="宋体" w:cs="Times New Roman"/>
          <w:color w:val="auto"/>
          <w:szCs w:val="21"/>
          <w:highlight w:val="none"/>
        </w:rPr>
        <w:t xml:space="preserve">；</w:t>
      </w:r>
      <w:r/>
    </w:p>
    <w:p>
      <w:pPr>
        <w:ind w:firstLine="420"/>
        <w:spacing w:line="360" w:lineRule="auto"/>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质量员：</w:t>
      </w:r>
      <w:r/>
    </w:p>
    <w:p>
      <w:pPr>
        <w:ind w:firstLine="420"/>
        <w:spacing w:line="360" w:lineRule="auto"/>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姓</w:t>
      </w:r>
      <w:r>
        <w:rPr>
          <w:rFonts w:hint="default" w:ascii="宋体" w:hAnsi="宋体" w:eastAsia="宋体" w:cs="Times New Roman"/>
          <w:color w:val="auto"/>
          <w:szCs w:val="21"/>
          <w:highlight w:val="none"/>
        </w:rPr>
        <w:t xml:space="preserve">    </w:t>
      </w:r>
      <w:r>
        <w:rPr>
          <w:rFonts w:hint="eastAsia" w:ascii="宋体" w:hAnsi="宋体" w:eastAsia="宋体" w:cs="Times New Roman"/>
          <w:color w:val="auto"/>
          <w:szCs w:val="21"/>
          <w:highlight w:val="none"/>
        </w:rPr>
        <w:t xml:space="preserve">名：</w:t>
      </w:r>
      <w:r>
        <w:rPr>
          <w:rFonts w:hint="default" w:ascii="Times New Roman" w:hAnsi="Times New Roman" w:eastAsia="仿宋_GB2312" w:cs="Times New Roman"/>
          <w:color w:val="auto"/>
          <w:szCs w:val="21"/>
          <w:highlight w:val="none"/>
          <w:u w:val="single"/>
        </w:rPr>
        <w:t xml:space="preserve">                   </w:t>
      </w:r>
      <w:r>
        <w:rPr>
          <w:rFonts w:hint="eastAsia" w:ascii="宋体" w:hAnsi="宋体" w:eastAsia="宋体" w:cs="Times New Roman"/>
          <w:color w:val="auto"/>
          <w:szCs w:val="21"/>
          <w:highlight w:val="none"/>
        </w:rPr>
        <w:t xml:space="preserve">；</w:t>
      </w:r>
      <w:r/>
    </w:p>
    <w:p>
      <w:pPr>
        <w:ind w:firstLine="420"/>
        <w:spacing w:line="360" w:lineRule="auto"/>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身份证号：</w:t>
      </w:r>
      <w:r>
        <w:rPr>
          <w:rFonts w:hint="default" w:ascii="Times New Roman" w:hAnsi="Times New Roman" w:eastAsia="仿宋_GB2312" w:cs="Times New Roman"/>
          <w:color w:val="auto"/>
          <w:szCs w:val="21"/>
          <w:highlight w:val="none"/>
          <w:u w:val="single"/>
        </w:rPr>
        <w:t xml:space="preserve">                   </w:t>
      </w:r>
      <w:r>
        <w:rPr>
          <w:rFonts w:hint="eastAsia" w:ascii="宋体" w:hAnsi="宋体" w:eastAsia="宋体" w:cs="Times New Roman"/>
          <w:color w:val="auto"/>
          <w:szCs w:val="21"/>
          <w:highlight w:val="none"/>
        </w:rPr>
        <w:t xml:space="preserve">；</w:t>
      </w:r>
      <w:r/>
    </w:p>
    <w:p>
      <w:pPr>
        <w:ind w:firstLine="420"/>
        <w:spacing w:line="360" w:lineRule="auto"/>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证书编号：</w:t>
      </w:r>
      <w:r>
        <w:rPr>
          <w:rFonts w:hint="default" w:ascii="Times New Roman" w:hAnsi="Times New Roman" w:eastAsia="仿宋_GB2312" w:cs="Times New Roman"/>
          <w:color w:val="auto"/>
          <w:szCs w:val="21"/>
          <w:highlight w:val="none"/>
          <w:u w:val="single"/>
        </w:rPr>
        <w:t xml:space="preserve">                   </w:t>
      </w:r>
      <w:r>
        <w:rPr>
          <w:rFonts w:hint="eastAsia" w:ascii="宋体" w:hAnsi="宋体" w:eastAsia="宋体" w:cs="Times New Roman"/>
          <w:color w:val="auto"/>
          <w:szCs w:val="21"/>
          <w:highlight w:val="none"/>
        </w:rPr>
        <w:t xml:space="preserve">；</w:t>
      </w:r>
      <w:r/>
    </w:p>
    <w:p>
      <w:pPr>
        <w:ind w:firstLine="420"/>
        <w:spacing w:line="360" w:lineRule="auto"/>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安全员：</w:t>
      </w:r>
      <w:r/>
    </w:p>
    <w:p>
      <w:pPr>
        <w:ind w:firstLine="420"/>
        <w:spacing w:line="360" w:lineRule="auto"/>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姓</w:t>
      </w:r>
      <w:r>
        <w:rPr>
          <w:rFonts w:hint="default" w:ascii="宋体" w:hAnsi="宋体" w:eastAsia="宋体" w:cs="Times New Roman"/>
          <w:color w:val="auto"/>
          <w:szCs w:val="21"/>
          <w:highlight w:val="none"/>
        </w:rPr>
        <w:t xml:space="preserve">    </w:t>
      </w:r>
      <w:r>
        <w:rPr>
          <w:rFonts w:hint="eastAsia" w:ascii="宋体" w:hAnsi="宋体" w:eastAsia="宋体" w:cs="Times New Roman"/>
          <w:color w:val="auto"/>
          <w:szCs w:val="21"/>
          <w:highlight w:val="none"/>
        </w:rPr>
        <w:t xml:space="preserve">名：</w:t>
      </w:r>
      <w:r>
        <w:rPr>
          <w:rFonts w:hint="default" w:ascii="Times New Roman" w:hAnsi="Times New Roman" w:eastAsia="仿宋_GB2312" w:cs="Times New Roman"/>
          <w:color w:val="auto"/>
          <w:szCs w:val="21"/>
          <w:highlight w:val="none"/>
          <w:u w:val="single"/>
        </w:rPr>
        <w:t xml:space="preserve">                   </w:t>
      </w:r>
      <w:r>
        <w:rPr>
          <w:rFonts w:hint="eastAsia" w:ascii="宋体" w:hAnsi="宋体" w:eastAsia="宋体" w:cs="Times New Roman"/>
          <w:color w:val="auto"/>
          <w:szCs w:val="21"/>
          <w:highlight w:val="none"/>
        </w:rPr>
        <w:t xml:space="preserve">；</w:t>
      </w:r>
      <w:r/>
    </w:p>
    <w:p>
      <w:pPr>
        <w:ind w:firstLine="420"/>
        <w:spacing w:line="360" w:lineRule="auto"/>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身份证号：</w:t>
      </w:r>
      <w:r>
        <w:rPr>
          <w:rFonts w:hint="default" w:ascii="Times New Roman" w:hAnsi="Times New Roman" w:eastAsia="仿宋_GB2312" w:cs="Times New Roman"/>
          <w:color w:val="auto"/>
          <w:szCs w:val="21"/>
          <w:highlight w:val="none"/>
          <w:u w:val="single"/>
        </w:rPr>
        <w:t xml:space="preserve">                   </w:t>
      </w:r>
      <w:r>
        <w:rPr>
          <w:rFonts w:hint="eastAsia" w:ascii="宋体" w:hAnsi="宋体" w:eastAsia="宋体" w:cs="Times New Roman"/>
          <w:color w:val="auto"/>
          <w:szCs w:val="21"/>
          <w:highlight w:val="none"/>
        </w:rPr>
        <w:t xml:space="preserve">；</w:t>
      </w:r>
      <w:r/>
    </w:p>
    <w:p>
      <w:pPr>
        <w:ind w:firstLine="420"/>
        <w:spacing w:line="360" w:lineRule="auto"/>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证书编号：</w:t>
      </w:r>
      <w:r>
        <w:rPr>
          <w:rFonts w:hint="default" w:ascii="Times New Roman" w:hAnsi="Times New Roman" w:eastAsia="仿宋_GB2312" w:cs="Times New Roman"/>
          <w:color w:val="auto"/>
          <w:szCs w:val="21"/>
          <w:highlight w:val="none"/>
          <w:u w:val="single"/>
        </w:rPr>
        <w:t xml:space="preserve">                   </w:t>
      </w:r>
      <w:r>
        <w:rPr>
          <w:rFonts w:hint="eastAsia" w:ascii="宋体" w:hAnsi="宋体" w:eastAsia="宋体" w:cs="Times New Roman"/>
          <w:color w:val="auto"/>
          <w:szCs w:val="21"/>
          <w:highlight w:val="none"/>
        </w:rPr>
        <w:t xml:space="preserve">；</w:t>
      </w:r>
      <w:r/>
    </w:p>
    <w:p>
      <w:pPr>
        <w:ind w:firstLine="422"/>
        <w:spacing w:line="360" w:lineRule="auto"/>
        <w:rPr>
          <w:rFonts w:hint="default" w:ascii="宋体" w:hAnsi="宋体" w:eastAsia="宋体" w:cs="Times New Roman"/>
          <w:b/>
          <w:bCs/>
          <w:color w:val="auto"/>
          <w:szCs w:val="21"/>
          <w:highlight w:val="none"/>
        </w:rPr>
      </w:pPr>
      <w:r>
        <w:rPr>
          <w:rFonts w:hint="eastAsia" w:ascii="宋体" w:hAnsi="宋体" w:eastAsia="宋体" w:cs="宋体"/>
          <w:b/>
          <w:bCs/>
          <w:color w:val="auto"/>
          <w:szCs w:val="21"/>
          <w:highlight w:val="none"/>
        </w:rPr>
        <w:t xml:space="preserve">大中型项目，开工前中标人应在施工现场安装生物识别网络管理系统，招标人依据合同约定条款对项目负责人等项目组成员加强履约管理。</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3.3.1承包人提交项目管理机构及施工现场管理人员安排报告的期限：</w:t>
      </w:r>
      <w:r>
        <w:rPr>
          <w:rFonts w:hint="eastAsia" w:ascii="宋体" w:hAnsi="宋体" w:eastAsia="宋体" w:cs="宋体"/>
          <w:color w:val="auto"/>
          <w:szCs w:val="21"/>
          <w:highlight w:val="none"/>
          <w:u w:val="single"/>
        </w:rPr>
        <w:t xml:space="preserve">接到开工通知后7天内。</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3.3.3承包人无正当理由拒绝撤换主要施工管理人员的违约责任：</w:t>
      </w:r>
      <w:r>
        <w:rPr>
          <w:rFonts w:hint="eastAsia" w:ascii="宋体" w:hAnsi="宋体" w:eastAsia="宋体" w:cs="宋体"/>
          <w:color w:val="auto"/>
          <w:szCs w:val="21"/>
          <w:highlight w:val="none"/>
          <w:u w:val="single"/>
        </w:rPr>
        <w:t xml:space="preserve">发包人有权解除合同，追回已经支付的款项，承包人向发包人支付违约金2万元/人次，并报招标办备案</w:t>
      </w:r>
      <w:r>
        <w:rPr>
          <w:rFonts w:hint="eastAsia" w:ascii="宋体" w:hAnsi="宋体" w:eastAsia="宋体" w:cs="宋体"/>
          <w:color w:val="auto"/>
          <w:szCs w:val="21"/>
          <w:highlight w:val="none"/>
        </w:rPr>
        <w:t xml:space="preserve">。</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3.3.4承包人主要施工管理人员离开施工现场的批准要求：</w:t>
      </w:r>
      <w:r>
        <w:rPr>
          <w:rFonts w:hint="eastAsia" w:ascii="宋体" w:hAnsi="宋体" w:eastAsia="宋体" w:cs="宋体"/>
          <w:color w:val="auto"/>
          <w:szCs w:val="21"/>
          <w:highlight w:val="none"/>
          <w:u w:val="single"/>
        </w:rPr>
        <w:t xml:space="preserve">合同签订后，项目班子主要成员不到位，则监理工程师有权不签发开工令，施工中项目管理部的主要成员离开工地应向发包人代表请假，经过批准后方能离开</w:t>
      </w:r>
      <w:r>
        <w:rPr>
          <w:rFonts w:hint="eastAsia" w:ascii="宋体" w:hAnsi="宋体" w:eastAsia="宋体" w:cs="宋体"/>
          <w:color w:val="auto"/>
          <w:szCs w:val="21"/>
          <w:highlight w:val="none"/>
        </w:rPr>
        <w:t xml:space="preserve">。</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3.3.5承包人擅自</w:t>
      </w:r>
      <w:r>
        <w:rPr>
          <w:rFonts w:hint="eastAsia" w:ascii="宋体" w:hAnsi="宋体" w:eastAsia="宋体" w:cs="宋体"/>
          <w:bCs/>
          <w:color w:val="auto"/>
          <w:szCs w:val="21"/>
          <w:highlight w:val="none"/>
        </w:rPr>
        <w:t xml:space="preserve">更换</w:t>
      </w:r>
      <w:r>
        <w:rPr>
          <w:rFonts w:hint="eastAsia" w:ascii="宋体" w:hAnsi="宋体" w:eastAsia="宋体" w:cs="宋体"/>
          <w:color w:val="auto"/>
          <w:szCs w:val="21"/>
          <w:highlight w:val="none"/>
        </w:rPr>
        <w:t xml:space="preserve">主要施工管理人员的违约责任：</w:t>
      </w:r>
      <w:r>
        <w:rPr>
          <w:rFonts w:hint="eastAsia" w:ascii="宋体" w:hAnsi="宋体" w:eastAsia="宋体" w:cs="宋体"/>
          <w:color w:val="auto"/>
          <w:szCs w:val="21"/>
          <w:highlight w:val="none"/>
          <w:u w:val="single"/>
        </w:rPr>
        <w:t xml:space="preserve">承包人需向发包人支付</w:t>
      </w:r>
      <w:r>
        <w:rPr>
          <w:rFonts w:hint="eastAsia" w:ascii="宋体" w:hAnsi="宋体" w:eastAsia="宋体" w:cs="宋体"/>
          <w:color w:val="auto"/>
          <w:szCs w:val="21"/>
          <w:highlight w:val="none"/>
          <w:u w:val="single"/>
          <w:lang w:val="en-US" w:eastAsia="zh-CN"/>
        </w:rPr>
        <w:t xml:space="preserve">1</w:t>
      </w:r>
      <w:r>
        <w:rPr>
          <w:rFonts w:hint="eastAsia" w:ascii="宋体" w:hAnsi="宋体" w:eastAsia="宋体" w:cs="宋体"/>
          <w:color w:val="auto"/>
          <w:szCs w:val="21"/>
          <w:highlight w:val="none"/>
          <w:u w:val="single"/>
        </w:rPr>
        <w:t xml:space="preserve">0000元/人/次的违约金</w:t>
      </w:r>
      <w:r>
        <w:rPr>
          <w:rFonts w:hint="eastAsia" w:ascii="宋体" w:hAnsi="宋体" w:eastAsia="宋体" w:cs="宋体"/>
          <w:color w:val="auto"/>
          <w:szCs w:val="21"/>
          <w:highlight w:val="none"/>
        </w:rPr>
        <w:t xml:space="preserve">。</w:t>
      </w:r>
      <w:r/>
    </w:p>
    <w:p>
      <w:pPr>
        <w:ind w:firstLine="420"/>
        <w:spacing w:line="360" w:lineRule="auto"/>
        <w:rPr>
          <w:rFonts w:hint="default"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承包人主要施工管理人员擅自</w:t>
      </w:r>
      <w:r>
        <w:rPr>
          <w:rFonts w:hint="eastAsia" w:ascii="宋体" w:hAnsi="宋体" w:eastAsia="宋体" w:cs="宋体"/>
          <w:bCs/>
          <w:color w:val="auto"/>
          <w:szCs w:val="21"/>
          <w:highlight w:val="none"/>
        </w:rPr>
        <w:t xml:space="preserve">离开</w:t>
      </w:r>
      <w:r>
        <w:rPr>
          <w:rFonts w:hint="eastAsia" w:ascii="宋体" w:hAnsi="宋体" w:eastAsia="宋体" w:cs="宋体"/>
          <w:color w:val="auto"/>
          <w:szCs w:val="21"/>
          <w:highlight w:val="none"/>
        </w:rPr>
        <w:t xml:space="preserve">施工现场的违约责任：</w:t>
      </w:r>
      <w:r>
        <w:rPr>
          <w:rFonts w:hint="eastAsia" w:ascii="宋体" w:hAnsi="宋体" w:eastAsia="宋体" w:cs="宋体"/>
          <w:color w:val="auto"/>
          <w:szCs w:val="21"/>
          <w:highlight w:val="none"/>
          <w:u w:val="single"/>
        </w:rPr>
        <w:t xml:space="preserve">项目经理部主要管理人员(技术负责人、施工员、质量员)，未能常驻现场的，承包人需向发包人支付</w:t>
      </w:r>
      <w:r>
        <w:rPr>
          <w:rFonts w:hint="eastAsia" w:ascii="宋体" w:hAnsi="宋体" w:eastAsia="宋体" w:cs="宋体"/>
          <w:color w:val="auto"/>
          <w:szCs w:val="21"/>
          <w:highlight w:val="none"/>
          <w:u w:val="single"/>
          <w:lang w:val="en-US" w:eastAsia="zh-CN"/>
        </w:rPr>
        <w:t xml:space="preserve">1</w:t>
      </w:r>
      <w:r>
        <w:rPr>
          <w:rFonts w:hint="eastAsia" w:ascii="宋体" w:hAnsi="宋体" w:eastAsia="宋体" w:cs="宋体"/>
          <w:color w:val="auto"/>
          <w:szCs w:val="21"/>
          <w:highlight w:val="none"/>
          <w:u w:val="single"/>
        </w:rPr>
        <w:t xml:space="preserve">000元/天/人的违约金。</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3.5分包</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3.5.1分包的一般约定</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禁止分包的工程包括：</w:t>
      </w:r>
      <w:r>
        <w:rPr>
          <w:rFonts w:hint="eastAsia" w:ascii="宋体" w:hAnsi="宋体" w:eastAsia="宋体" w:cs="宋体"/>
          <w:color w:val="auto"/>
          <w:szCs w:val="21"/>
          <w:highlight w:val="none"/>
          <w:u w:val="single"/>
        </w:rPr>
        <w:t xml:space="preserve">未经发包人同意本工程不允许分包</w:t>
      </w:r>
      <w:r>
        <w:rPr>
          <w:rFonts w:hint="eastAsia" w:ascii="宋体" w:hAnsi="宋体" w:eastAsia="宋体" w:cs="宋体"/>
          <w:color w:val="auto"/>
          <w:szCs w:val="21"/>
          <w:highlight w:val="none"/>
        </w:rPr>
        <w:t xml:space="preserve">。</w:t>
      </w:r>
      <w:r/>
    </w:p>
    <w:p>
      <w:pPr>
        <w:ind w:firstLine="420"/>
        <w:spacing w:line="360" w:lineRule="auto"/>
        <w:rPr>
          <w:rFonts w:hint="default"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主体结构、关键性工作的范围：</w:t>
      </w:r>
      <w:r>
        <w:rPr>
          <w:rFonts w:hint="eastAsia" w:ascii="宋体" w:hAnsi="宋体" w:eastAsia="宋体" w:cs="宋体"/>
          <w:color w:val="auto"/>
          <w:szCs w:val="21"/>
          <w:highlight w:val="none"/>
          <w:u w:val="single"/>
        </w:rPr>
        <w:t xml:space="preserve"> </w:t>
      </w:r>
      <w:r>
        <w:rPr>
          <w:rFonts w:hint="eastAsia" w:ascii="宋体" w:hAnsi="宋体" w:eastAsia="宋体" w:cs="Times New Roman"/>
          <w:color w:val="auto"/>
          <w:szCs w:val="21"/>
          <w:highlight w:val="none"/>
          <w:u w:val="single"/>
        </w:rPr>
        <w:t xml:space="preserve">无 </w:t>
      </w:r>
      <w:r>
        <w:rPr>
          <w:rFonts w:hint="eastAsia" w:ascii="宋体" w:hAnsi="宋体" w:eastAsia="宋体" w:cs="宋体"/>
          <w:color w:val="auto"/>
          <w:szCs w:val="21"/>
          <w:highlight w:val="none"/>
          <w:u w:val="single"/>
        </w:rPr>
        <w:t xml:space="preserve"> </w:t>
      </w:r>
      <w:r>
        <w:rPr>
          <w:rFonts w:hint="eastAsia" w:ascii="宋体" w:hAnsi="宋体" w:eastAsia="宋体" w:cs="宋体"/>
          <w:b/>
          <w:bCs/>
          <w:color w:val="auto"/>
          <w:szCs w:val="21"/>
          <w:highlight w:val="none"/>
        </w:rPr>
        <w:t xml:space="preserve">。</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3.5.2分包的确定</w:t>
      </w:r>
      <w:r/>
    </w:p>
    <w:p>
      <w:pPr>
        <w:ind w:firstLine="420"/>
        <w:spacing w:line="360" w:lineRule="auto"/>
        <w:rPr>
          <w:rFonts w:hint="default"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允许分包的专业工程包括：</w:t>
      </w:r>
      <w:r>
        <w:rPr>
          <w:rFonts w:hint="eastAsia" w:ascii="宋体" w:hAnsi="宋体" w:eastAsia="宋体" w:cs="宋体"/>
          <w:color w:val="auto"/>
          <w:szCs w:val="21"/>
          <w:highlight w:val="none"/>
          <w:u w:val="single"/>
        </w:rPr>
        <w:t xml:space="preserve">未经发包人同意本工程不允许分包</w:t>
      </w:r>
      <w:r>
        <w:rPr>
          <w:rFonts w:hint="eastAsia" w:ascii="宋体" w:hAnsi="宋体" w:eastAsia="宋体" w:cs="宋体"/>
          <w:color w:val="auto"/>
          <w:szCs w:val="21"/>
          <w:highlight w:val="none"/>
        </w:rPr>
        <w:t xml:space="preserve">。</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其他关于分包的约定：</w:t>
      </w:r>
      <w:r>
        <w:rPr>
          <w:rFonts w:hint="eastAsia" w:ascii="宋体" w:hAnsi="宋体" w:eastAsia="宋体" w:cs="宋体"/>
          <w:color w:val="auto"/>
          <w:szCs w:val="21"/>
          <w:highlight w:val="none"/>
          <w:u w:val="single"/>
        </w:rPr>
        <w:t xml:space="preserve"> 无 </w:t>
      </w:r>
      <w:r>
        <w:rPr>
          <w:rFonts w:hint="eastAsia" w:ascii="宋体" w:hAnsi="宋体" w:eastAsia="宋体" w:cs="宋体"/>
          <w:color w:val="auto"/>
          <w:szCs w:val="21"/>
          <w:highlight w:val="none"/>
        </w:rPr>
        <w:t xml:space="preserve">。</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3.5.4分包合同价款</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关于分包合同价款支付的约定：</w:t>
      </w:r>
      <w:r>
        <w:rPr>
          <w:rFonts w:hint="eastAsia" w:ascii="宋体" w:hAnsi="宋体" w:eastAsia="宋体" w:cs="宋体"/>
          <w:color w:val="auto"/>
          <w:szCs w:val="21"/>
          <w:highlight w:val="none"/>
          <w:u w:val="single"/>
        </w:rPr>
        <w:t xml:space="preserve"> 无 </w:t>
      </w:r>
      <w:r>
        <w:rPr>
          <w:rFonts w:hint="eastAsia" w:ascii="宋体" w:hAnsi="宋体" w:eastAsia="宋体" w:cs="宋体"/>
          <w:color w:val="auto"/>
          <w:szCs w:val="21"/>
          <w:highlight w:val="none"/>
        </w:rPr>
        <w:t xml:space="preserve">。</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3.6工程照管与成品、半成品保护</w:t>
      </w:r>
      <w:r/>
    </w:p>
    <w:p>
      <w:pPr>
        <w:ind w:firstLine="420"/>
        <w:spacing w:line="360" w:lineRule="auto"/>
        <w:rPr>
          <w:rFonts w:hint="default" w:ascii="宋体" w:hAnsi="宋体" w:eastAsia="宋体" w:cs="Times New Roman"/>
          <w:color w:val="auto"/>
          <w:szCs w:val="21"/>
          <w:highlight w:val="none"/>
          <w:u w:val="single"/>
        </w:rPr>
      </w:pPr>
      <w:r>
        <w:rPr>
          <w:rFonts w:hint="eastAsia" w:ascii="宋体" w:hAnsi="宋体" w:eastAsia="宋体" w:cs="宋体"/>
          <w:color w:val="auto"/>
          <w:szCs w:val="21"/>
          <w:highlight w:val="none"/>
        </w:rPr>
        <w:t xml:space="preserve">承包人负责照管工程及工程相关的材料、工程设备的起始时间：</w:t>
      </w:r>
      <w:r>
        <w:rPr>
          <w:rFonts w:hint="eastAsia" w:ascii="宋体" w:hAnsi="宋体" w:eastAsia="宋体" w:cs="Times New Roman"/>
          <w:color w:val="auto"/>
          <w:szCs w:val="21"/>
          <w:highlight w:val="none"/>
          <w:u w:val="single"/>
        </w:rPr>
        <w:t xml:space="preserve">自发包人向承包人移交施工现场之日起，承包人应负责照管工程及工程相关的材料、工程设备，直到颁发工程接收证书之日止</w:t>
      </w:r>
      <w:r>
        <w:rPr>
          <w:rFonts w:hint="default" w:ascii="宋体" w:hAnsi="宋体" w:eastAsia="宋体" w:cs="Times New Roman"/>
          <w:color w:val="auto"/>
          <w:szCs w:val="21"/>
          <w:highlight w:val="none"/>
        </w:rPr>
        <w:t xml:space="preserve">。</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3.7履约担保</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承包人是否提供履约担保：</w:t>
      </w:r>
      <w:r>
        <w:rPr>
          <w:rFonts w:hint="eastAsia" w:ascii="宋体" w:hAnsi="宋体" w:eastAsia="宋体" w:cs="宋体"/>
          <w:color w:val="auto"/>
          <w:szCs w:val="21"/>
          <w:highlight w:val="none"/>
          <w:u w:val="single"/>
          <w:lang w:val="en-US" w:eastAsia="zh-CN"/>
        </w:rPr>
        <w:t xml:space="preserve"> 否 。</w:t>
      </w:r>
      <w:r>
        <w:rPr>
          <w:rFonts w:hint="eastAsia" w:ascii="宋体" w:hAnsi="宋体" w:eastAsia="宋体" w:cs="宋体"/>
          <w:color w:val="auto"/>
          <w:szCs w:val="21"/>
          <w:highlight w:val="none"/>
          <w:lang w:val="en-US" w:eastAsia="zh-CN"/>
        </w:rPr>
        <w:t xml:space="preserve"> </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履约保证金的形式：</w:t>
      </w:r>
      <w:r>
        <w:rPr>
          <w:rFonts w:hint="eastAsia" w:ascii="宋体" w:hAnsi="宋体" w:eastAsia="宋体" w:cs="宋体"/>
          <w:color w:val="auto"/>
          <w:szCs w:val="21"/>
          <w:highlight w:val="none"/>
          <w:u w:val="single"/>
          <w:lang w:val="en-US" w:eastAsia="zh-CN"/>
        </w:rPr>
        <w:t xml:space="preserve">/。 </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履约保证金的金额：</w:t>
      </w:r>
      <w:r>
        <w:rPr>
          <w:rFonts w:hint="eastAsia" w:ascii="宋体" w:hAnsi="宋体" w:eastAsia="宋体" w:cs="宋体"/>
          <w:color w:val="auto"/>
          <w:szCs w:val="21"/>
          <w:highlight w:val="none"/>
          <w:u w:val="single"/>
          <w:lang w:val="en-US" w:eastAsia="zh-CN"/>
        </w:rPr>
        <w:t xml:space="preserve">/。</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履约保证金的退还：</w:t>
      </w:r>
      <w:r>
        <w:rPr>
          <w:rFonts w:hint="eastAsia" w:ascii="宋体" w:hAnsi="宋体" w:eastAsia="宋体" w:cs="宋体"/>
          <w:color w:val="auto"/>
          <w:szCs w:val="21"/>
          <w:highlight w:val="none"/>
          <w:u w:val="single"/>
          <w:lang w:val="en-US" w:eastAsia="zh-CN"/>
        </w:rPr>
        <w:t xml:space="preserve">/。</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3.8 农民工工资支付担保</w:t>
      </w:r>
      <w:r/>
    </w:p>
    <w:p>
      <w:pPr>
        <w:ind w:firstLine="420"/>
        <w:spacing w:line="360" w:lineRule="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农民工工资支付担保由承包人按照工程项目所在地规定向相关部门提供，农民工工资支付保函全部采用具有见索既付性质的独立保函。</w:t>
      </w:r>
      <w:r/>
    </w:p>
    <w:p>
      <w:pPr>
        <w:ind w:firstLine="422"/>
        <w:spacing w:line="360" w:lineRule="auto"/>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4.监理人</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4.1监理人的一般规定</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关于监理人的监理内容：</w:t>
      </w:r>
      <w:r>
        <w:rPr>
          <w:rFonts w:hint="eastAsia" w:ascii="宋体" w:hAnsi="宋体" w:eastAsia="宋体" w:cs="宋体"/>
          <w:color w:val="auto"/>
          <w:szCs w:val="21"/>
          <w:highlight w:val="none"/>
          <w:u w:val="single"/>
        </w:rPr>
        <w:t xml:space="preserve">对本工程施工及保修阶段的进度、质量、投资控制，安全、文明施工、合同、信息管理和组织协调</w:t>
      </w:r>
      <w:r>
        <w:rPr>
          <w:rFonts w:hint="eastAsia" w:ascii="宋体" w:hAnsi="宋体" w:eastAsia="宋体" w:cs="宋体"/>
          <w:color w:val="auto"/>
          <w:szCs w:val="21"/>
          <w:highlight w:val="none"/>
        </w:rPr>
        <w:t xml:space="preserve">。</w:t>
      </w:r>
      <w:r/>
    </w:p>
    <w:p>
      <w:pPr>
        <w:ind w:firstLine="420"/>
        <w:jc w:val="left"/>
        <w:spacing w:line="360" w:lineRule="auto"/>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t xml:space="preserve">关于监理人的监理权限：</w:t>
      </w:r>
      <w:r>
        <w:rPr>
          <w:rFonts w:hint="eastAsia" w:ascii="宋体" w:hAnsi="宋体" w:eastAsia="宋体" w:cs="Times New Roman"/>
          <w:color w:val="auto"/>
          <w:szCs w:val="21"/>
          <w:highlight w:val="none"/>
          <w:u w:val="single"/>
        </w:rPr>
        <w:t xml:space="preserve">在发包人委托权限内，审批工程施工组织设计和技术方案；主持工程建设有关协作单位的组织协调；工程使用的材料和施工质量检验；工程施工进度的检查、监督；工程实际竣工日期提前或超过施工合同规定的竣工期限的签证；以及在工程施工合同约定的工程造价范围内，工程款支付的审核、签证和工程合同、资料的管理</w:t>
      </w:r>
      <w:r>
        <w:rPr>
          <w:rFonts w:hint="default" w:ascii="宋体" w:hAnsi="宋体" w:eastAsia="宋体" w:cs="Times New Roman"/>
          <w:color w:val="auto"/>
          <w:szCs w:val="21"/>
          <w:highlight w:val="none"/>
        </w:rPr>
        <w:t xml:space="preserve">。</w:t>
      </w:r>
      <w:r/>
    </w:p>
    <w:p>
      <w:pPr>
        <w:ind w:firstLine="420"/>
        <w:jc w:val="left"/>
        <w:spacing w:line="360" w:lineRule="auto"/>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需要取得发包人批准才能行使的职权：</w:t>
      </w:r>
      <w:r>
        <w:rPr>
          <w:rFonts w:hint="eastAsia" w:ascii="宋体" w:hAnsi="宋体" w:eastAsia="宋体" w:cs="Times New Roman"/>
          <w:color w:val="auto"/>
          <w:szCs w:val="21"/>
          <w:highlight w:val="none"/>
          <w:u w:val="single"/>
        </w:rPr>
        <w:t xml:space="preserve">（</w:t>
      </w:r>
      <w:r>
        <w:rPr>
          <w:rFonts w:hint="default" w:ascii="宋体" w:hAnsi="宋体" w:eastAsia="宋体" w:cs="Times New Roman"/>
          <w:color w:val="auto"/>
          <w:szCs w:val="21"/>
          <w:highlight w:val="none"/>
          <w:u w:val="single"/>
        </w:rPr>
        <w:t xml:space="preserve">1）批准工程任何部分的发包合同；（2）费用的增加；（3）工程的延期；（4）发布变更指令；（5）批准设计变更；（6）发布工程开工令、停工令和复工令，以及单项工程超出三天以上的暂停施工或复工；（7）索赔的支付</w:t>
      </w:r>
      <w:r>
        <w:rPr>
          <w:rFonts w:hint="eastAsia" w:ascii="宋体" w:hAnsi="宋体" w:eastAsia="宋体" w:cs="Times New Roman"/>
          <w:color w:val="auto"/>
          <w:szCs w:val="21"/>
          <w:highlight w:val="none"/>
          <w:u w:val="single"/>
        </w:rPr>
        <w:t xml:space="preserve">；(8)工程款支付</w:t>
      </w:r>
      <w:r>
        <w:rPr>
          <w:rFonts w:hint="eastAsia" w:ascii="宋体" w:hAnsi="宋体" w:eastAsia="宋体" w:cs="Times New Roman"/>
          <w:color w:val="auto"/>
          <w:szCs w:val="21"/>
          <w:highlight w:val="none"/>
        </w:rPr>
        <w:t xml:space="preserve">。</w:t>
      </w:r>
      <w:r/>
    </w:p>
    <w:p>
      <w:pPr>
        <w:ind w:firstLine="420"/>
        <w:spacing w:line="360" w:lineRule="auto"/>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t xml:space="preserve">关于监理人在施工现场的办公场所、生活场所的提供和费用承担的约定：</w:t>
      </w:r>
      <w:r>
        <w:rPr>
          <w:rFonts w:hint="eastAsia" w:ascii="宋体" w:hAnsi="宋体" w:eastAsia="宋体" w:cs="Times New Roman"/>
          <w:color w:val="auto"/>
          <w:szCs w:val="21"/>
          <w:highlight w:val="none"/>
          <w:u w:val="single"/>
        </w:rPr>
        <w:t xml:space="preserve">原则上由监理人承担</w:t>
      </w:r>
      <w:r>
        <w:rPr>
          <w:rFonts w:hint="default" w:ascii="宋体" w:hAnsi="宋体" w:eastAsia="宋体" w:cs="Times New Roman"/>
          <w:color w:val="auto"/>
          <w:szCs w:val="21"/>
          <w:highlight w:val="none"/>
          <w:u w:val="single"/>
        </w:rPr>
        <w:t xml:space="preserve"> </w:t>
      </w:r>
      <w:r>
        <w:rPr>
          <w:rFonts w:hint="default" w:ascii="宋体" w:hAnsi="宋体" w:eastAsia="宋体" w:cs="Times New Roman"/>
          <w:color w:val="auto"/>
          <w:szCs w:val="21"/>
          <w:highlight w:val="none"/>
        </w:rPr>
        <w:t xml:space="preserve">。</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4.2监理人员</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总监理工程师：</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姓    名：</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职    务：</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监理工程师执业资格证书号：</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联系电话：</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电子信箱：</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通信地址：</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关于监理人的其他约定：</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4.4商定或确定</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在发包人和承包人不能通过协商达成一致意见时，发包人授权监理人对以下事项进行确定：无</w:t>
      </w:r>
      <w:r/>
    </w:p>
    <w:p>
      <w:pPr>
        <w:ind w:firstLine="422"/>
        <w:spacing w:line="360" w:lineRule="auto"/>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5.工程质量</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5.1 质量要求</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5.1.1 特殊质量标准和要求：</w:t>
      </w:r>
      <w:r>
        <w:rPr>
          <w:rFonts w:hint="eastAsia" w:ascii="宋体" w:hAnsi="宋体" w:eastAsia="宋体" w:cs="宋体"/>
          <w:color w:val="auto"/>
          <w:szCs w:val="21"/>
          <w:highlight w:val="none"/>
          <w:u w:val="single"/>
        </w:rPr>
        <w:t xml:space="preserve">工程质量必须达到合格标准等级 </w:t>
      </w:r>
      <w:r>
        <w:rPr>
          <w:rFonts w:hint="eastAsia" w:ascii="宋体" w:hAnsi="宋体" w:eastAsia="宋体" w:cs="宋体"/>
          <w:color w:val="auto"/>
          <w:szCs w:val="21"/>
          <w:highlight w:val="none"/>
        </w:rPr>
        <w:t xml:space="preserve">。</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关于工程奖项的约定：</w:t>
      </w:r>
      <w:r>
        <w:rPr>
          <w:rFonts w:hint="eastAsia" w:ascii="宋体" w:hAnsi="宋体" w:eastAsia="宋体" w:cs="宋体"/>
          <w:color w:val="auto"/>
          <w:szCs w:val="21"/>
          <w:highlight w:val="none"/>
          <w:u w:val="single"/>
        </w:rPr>
        <w:t xml:space="preserve">       无        </w:t>
      </w:r>
      <w:r>
        <w:rPr>
          <w:rFonts w:hint="eastAsia" w:ascii="宋体" w:hAnsi="宋体" w:eastAsia="宋体" w:cs="宋体"/>
          <w:color w:val="auto"/>
          <w:szCs w:val="21"/>
          <w:highlight w:val="none"/>
        </w:rPr>
        <w:t xml:space="preserve"> 。</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5.3 隐蔽工程检查</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5.3.2承包人提前通知监理人隐蔽工程检查的期限的约定：</w:t>
      </w:r>
      <w:r>
        <w:rPr>
          <w:rFonts w:hint="eastAsia" w:ascii="宋体" w:hAnsi="宋体" w:eastAsia="宋体" w:cs="宋体"/>
          <w:color w:val="auto"/>
          <w:szCs w:val="21"/>
          <w:highlight w:val="none"/>
          <w:u w:val="single"/>
        </w:rPr>
        <w:t xml:space="preserve">工程具备隐蔽条件或达到专用条款约定的中间验收部位，承包人进行自检，并在共同验收前48小时以书面形式通知监理人检查，通知中应载明包括隐蔽检查的内容、时间和地点，并附有自检记录和必要的检查资料 </w:t>
      </w:r>
      <w:r>
        <w:rPr>
          <w:rFonts w:hint="eastAsia" w:ascii="宋体" w:hAnsi="宋体" w:eastAsia="宋体" w:cs="宋体"/>
          <w:color w:val="auto"/>
          <w:szCs w:val="21"/>
          <w:highlight w:val="none"/>
        </w:rPr>
        <w:t xml:space="preserve">。</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监理人不能按时进行检查时，应提前</w:t>
      </w:r>
      <w:r>
        <w:rPr>
          <w:rFonts w:hint="eastAsia" w:ascii="宋体" w:hAnsi="宋体" w:eastAsia="宋体" w:cs="宋体"/>
          <w:color w:val="auto"/>
          <w:szCs w:val="21"/>
          <w:highlight w:val="none"/>
          <w:u w:val="single"/>
        </w:rPr>
        <w:t xml:space="preserve"> 24 </w:t>
      </w:r>
      <w:r>
        <w:rPr>
          <w:rFonts w:hint="eastAsia" w:ascii="宋体" w:hAnsi="宋体" w:eastAsia="宋体" w:cs="宋体"/>
          <w:color w:val="auto"/>
          <w:szCs w:val="21"/>
          <w:highlight w:val="none"/>
        </w:rPr>
        <w:t xml:space="preserve">小时提交书面延期要求。</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关于延期最长不得超过：</w:t>
      </w:r>
      <w:r>
        <w:rPr>
          <w:rFonts w:hint="eastAsia" w:ascii="宋体" w:hAnsi="宋体" w:eastAsia="宋体" w:cs="宋体"/>
          <w:color w:val="auto"/>
          <w:szCs w:val="21"/>
          <w:highlight w:val="none"/>
          <w:u w:val="single"/>
        </w:rPr>
        <w:t xml:space="preserve"> 48 </w:t>
      </w:r>
      <w:r>
        <w:rPr>
          <w:rFonts w:hint="eastAsia" w:ascii="宋体" w:hAnsi="宋体" w:eastAsia="宋体" w:cs="宋体"/>
          <w:color w:val="auto"/>
          <w:szCs w:val="21"/>
          <w:highlight w:val="none"/>
        </w:rPr>
        <w:t xml:space="preserve">小时。</w:t>
      </w:r>
      <w:r/>
    </w:p>
    <w:p>
      <w:pPr>
        <w:ind w:firstLine="422"/>
        <w:spacing w:line="360" w:lineRule="auto"/>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6.安全文明施工与环境保护</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6.1安全文明施工</w:t>
      </w:r>
      <w:r/>
    </w:p>
    <w:p>
      <w:pPr>
        <w:ind w:firstLine="420"/>
        <w:spacing w:line="360" w:lineRule="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rPr>
        <w:t xml:space="preserve">6.1.1项目安全生产的达标目标及相应事项的约定：</w:t>
      </w:r>
      <w:r>
        <w:rPr>
          <w:rFonts w:hint="eastAsia" w:ascii="宋体" w:hAnsi="宋体" w:eastAsia="宋体" w:cs="宋体"/>
          <w:color w:val="auto"/>
          <w:szCs w:val="21"/>
          <w:highlight w:val="none"/>
          <w:u w:val="single"/>
        </w:rPr>
        <w:t xml:space="preserve">发包人及建设主管单位将对施工现场进行周期性检查，该检查应不影响正常施工，承包人应予以配合，承包人应当遵守工程建设安全生产有关管理规定，严格按安全标准组织施工，并随时接受监督检查，采取必要的安全防护措施，消除事故隐患，安全防护费用已含在合同价款内。</w:t>
      </w:r>
      <w:r>
        <w:rPr>
          <w:rFonts w:hint="eastAsia" w:ascii="宋体" w:hAnsi="宋体" w:eastAsia="宋体" w:cs="宋体"/>
          <w:color w:val="auto"/>
          <w:szCs w:val="21"/>
          <w:highlight w:val="none"/>
          <w:u w:val="single"/>
        </w:rPr>
        <w:t xml:space="preserve">承包人负责施工现场的安全及第三方人身安全</w:t>
      </w:r>
      <w:r>
        <w:rPr>
          <w:rFonts w:hint="eastAsia" w:ascii="宋体" w:hAnsi="宋体" w:eastAsia="宋体" w:cs="宋体"/>
          <w:color w:val="auto"/>
          <w:szCs w:val="21"/>
          <w:highlight w:val="none"/>
          <w:u w:val="single"/>
          <w:lang w:eastAsia="zh-CN"/>
        </w:rPr>
        <w:t xml:space="preserve">，</w:t>
      </w:r>
      <w:r>
        <w:rPr>
          <w:rFonts w:hint="eastAsia" w:ascii="宋体" w:hAnsi="宋体" w:eastAsia="宋体" w:cs="宋体"/>
          <w:color w:val="auto"/>
          <w:szCs w:val="21"/>
          <w:highlight w:val="none"/>
          <w:u w:val="single"/>
          <w:lang w:val="en-US" w:eastAsia="zh-CN"/>
        </w:rPr>
        <w:t xml:space="preserve">如发生非发包人责任的安全事故等，承包人承担一切相关责任和所产生的费用。施工过程中出现安全事故、意外等由乙方承担全部责任，甲方不负责承担赔偿义务。</w:t>
      </w:r>
      <w:r/>
    </w:p>
    <w:p>
      <w:pPr>
        <w:ind w:firstLine="420"/>
        <w:spacing w:line="360" w:lineRule="auto"/>
        <w:rPr>
          <w:rFonts w:hint="default" w:ascii="宋体" w:hAnsi="宋体" w:eastAsia="宋体" w:cs="宋体"/>
          <w:color w:val="auto"/>
          <w:szCs w:val="21"/>
          <w:highlight w:val="none"/>
          <w:u w:val="single"/>
          <w:lang w:bidi="ar"/>
        </w:rPr>
      </w:pPr>
      <w:r>
        <w:rPr>
          <w:rFonts w:hint="eastAsia" w:ascii="宋体" w:hAnsi="宋体" w:eastAsia="宋体" w:cs="宋体"/>
          <w:color w:val="auto"/>
          <w:szCs w:val="21"/>
          <w:highlight w:val="none"/>
        </w:rPr>
        <w:t xml:space="preserve">6.1.4关于治安保卫的特别约定：</w:t>
      </w:r>
      <w:r>
        <w:rPr>
          <w:rFonts w:hint="eastAsia" w:ascii="宋体" w:hAnsi="宋体" w:eastAsia="宋体" w:cs="宋体"/>
          <w:color w:val="auto"/>
          <w:szCs w:val="21"/>
          <w:highlight w:val="none"/>
          <w:u w:val="single"/>
          <w:lang w:bidi="ar"/>
        </w:rPr>
        <w:t xml:space="preserve">A、按照国家、江苏省及连云港市有关规定及施工现场实际情况由承包人负责施工现场的施工安全保卫工作及非夜间照明，费用由承包人自理</w:t>
      </w:r>
      <w:r>
        <w:rPr>
          <w:rFonts w:hint="eastAsia" w:ascii="宋体" w:hAnsi="宋体" w:eastAsia="宋体" w:cs="宋体"/>
          <w:color w:val="auto"/>
          <w:szCs w:val="21"/>
          <w:highlight w:val="none"/>
          <w:lang w:bidi="ar"/>
        </w:rPr>
        <w:t xml:space="preserve">。</w:t>
      </w:r>
      <w:r/>
    </w:p>
    <w:p>
      <w:pPr>
        <w:ind w:firstLine="420"/>
        <w:spacing w:line="360" w:lineRule="auto"/>
        <w:rPr>
          <w:rFonts w:hint="default" w:ascii="宋体" w:hAnsi="宋体" w:eastAsia="宋体" w:cs="宋体"/>
          <w:color w:val="auto"/>
          <w:szCs w:val="21"/>
          <w:highlight w:val="none"/>
          <w:u w:val="single"/>
          <w:lang w:bidi="ar"/>
        </w:rPr>
      </w:pPr>
      <w:r>
        <w:rPr>
          <w:rFonts w:hint="eastAsia" w:ascii="宋体" w:hAnsi="宋体" w:eastAsia="宋体" w:cs="宋体"/>
          <w:color w:val="auto"/>
          <w:szCs w:val="21"/>
          <w:highlight w:val="none"/>
          <w:u w:val="single"/>
          <w:lang w:bidi="ar"/>
        </w:rPr>
        <w:t xml:space="preserve">B、承包人根据工程需要，提供和维修施工使用的照明、围栏设施，并负责安全保卫及承担因此而产生的一切费用。承包人在签订合同之前已察看了工地及周围的环境，掌握了所有与工程施工有关或对施工有影响的情况，如地理地质、水源、当地气候情况、道路、交通、劳动力的提供范围和周围居民和建筑物等。发包人将施工场地移交给承包人后，若发生非不可抗力或非发包人指令原因而影响施工导致工期拖延及财产损失，由承包人承担一切责任</w:t>
      </w:r>
      <w:r>
        <w:rPr>
          <w:rFonts w:hint="eastAsia" w:ascii="宋体" w:hAnsi="宋体" w:eastAsia="宋体" w:cs="宋体"/>
          <w:color w:val="auto"/>
          <w:szCs w:val="21"/>
          <w:highlight w:val="none"/>
          <w:lang w:bidi="ar"/>
        </w:rPr>
        <w:t xml:space="preserve">。</w:t>
      </w:r>
      <w:r/>
    </w:p>
    <w:p>
      <w:pPr>
        <w:ind w:firstLine="420"/>
        <w:spacing w:line="360" w:lineRule="auto"/>
        <w:rPr>
          <w:rFonts w:hint="default" w:ascii="宋体" w:hAnsi="宋体" w:eastAsia="宋体" w:cs="宋体"/>
          <w:color w:val="auto"/>
          <w:szCs w:val="21"/>
          <w:highlight w:val="none"/>
          <w:u w:val="single"/>
          <w:lang w:bidi="ar"/>
        </w:rPr>
      </w:pPr>
      <w:r>
        <w:rPr>
          <w:rFonts w:hint="eastAsia" w:ascii="宋体" w:hAnsi="宋体" w:eastAsia="宋体" w:cs="宋体"/>
          <w:color w:val="auto"/>
          <w:szCs w:val="21"/>
          <w:highlight w:val="none"/>
          <w:u w:val="single"/>
          <w:lang w:bidi="ar"/>
        </w:rPr>
        <w:t xml:space="preserve">C、实施和完成本工程过程中，承包人应充分关注和保障所有在场人员及行人的安全，承包人应在开工后7日内编制施工场地治安管理计划，并制定应对突发治安事件的紧急预案。在工程施工过程中，发生暴乱、爆炸等恐怖事件以及群殴、械斗等群体性突发治安事件的，应立即上报并采取有效措施积极处理</w:t>
      </w:r>
      <w:r>
        <w:rPr>
          <w:rFonts w:hint="eastAsia" w:ascii="宋体" w:hAnsi="宋体" w:eastAsia="宋体" w:cs="宋体"/>
          <w:color w:val="auto"/>
          <w:szCs w:val="21"/>
          <w:highlight w:val="none"/>
          <w:lang w:bidi="ar"/>
        </w:rPr>
        <w:t xml:space="preserve">。</w:t>
      </w:r>
      <w:r/>
    </w:p>
    <w:p>
      <w:pPr>
        <w:ind w:firstLine="420"/>
        <w:spacing w:line="360" w:lineRule="auto"/>
        <w:rPr>
          <w:rFonts w:hint="default" w:ascii="宋体" w:hAnsi="宋体" w:eastAsia="宋体" w:cs="宋体"/>
          <w:color w:val="auto"/>
          <w:szCs w:val="21"/>
          <w:highlight w:val="none"/>
          <w:u w:val="single"/>
          <w:lang w:bidi="ar"/>
        </w:rPr>
      </w:pPr>
      <w:r>
        <w:rPr>
          <w:rFonts w:hint="eastAsia" w:ascii="宋体" w:hAnsi="宋体" w:eastAsia="宋体" w:cs="宋体"/>
          <w:color w:val="auto"/>
          <w:szCs w:val="21"/>
          <w:highlight w:val="none"/>
          <w:lang w:bidi="ar"/>
        </w:rPr>
        <w:t xml:space="preserve">关于编制施工场地治安管理计划的约定：</w:t>
      </w:r>
      <w:r>
        <w:rPr>
          <w:rFonts w:hint="eastAsia" w:ascii="宋体" w:hAnsi="宋体" w:eastAsia="宋体" w:cs="宋体"/>
          <w:color w:val="auto"/>
          <w:szCs w:val="21"/>
          <w:highlight w:val="none"/>
          <w:u w:val="single"/>
          <w:lang w:bidi="ar"/>
        </w:rPr>
        <w:t xml:space="preserve">为保护本工程免遭损坏，或为现场附近和过往人群的安全与方便，在确有必要的时候和地方，当监理工程师或有关主管部门要求时，承包人应提供照明、警卫、护栅、警告标志等安全防护措施，非施工人员不得进入现场。承包人应对其在施工场地的工作人员进行治安管理教育，制定相应管理制度，并对他们的安全负责</w:t>
      </w:r>
      <w:r>
        <w:rPr>
          <w:rFonts w:hint="eastAsia" w:ascii="宋体" w:hAnsi="宋体" w:eastAsia="宋体" w:cs="宋体"/>
          <w:color w:val="auto"/>
          <w:szCs w:val="21"/>
          <w:highlight w:val="none"/>
          <w:lang w:bidi="ar"/>
        </w:rPr>
        <w:t xml:space="preserve">。</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6.1.5文明施工</w:t>
      </w:r>
      <w:r/>
    </w:p>
    <w:p>
      <w:pPr>
        <w:ind w:firstLine="420"/>
        <w:jc w:val="left"/>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合同当事人对文明施工的要求：</w:t>
      </w:r>
      <w:r>
        <w:rPr>
          <w:rFonts w:hint="eastAsia" w:ascii="宋体" w:hAnsi="宋体" w:eastAsia="宋体" w:cs="宋体"/>
          <w:color w:val="auto"/>
          <w:szCs w:val="21"/>
          <w:highlight w:val="none"/>
          <w:u w:val="single"/>
          <w:lang w:bidi="ar"/>
        </w:rPr>
        <w:t xml:space="preserve">A、承包人保证遵守政府主管部门对施工场地交通、施工噪音以及和安全生产有关的管理规定，按规定办理有关手续，并以书面形式告知发包人、监理单位，以上费用由承包人承担。承包人承担未尽遵守责任造成的罚款，并赔偿因此而给发包人带来的损失。承包人保证严格遵守有关环境保护法律法规，并严格按照环境检查审核要求，加强施工现场的环境管理，在施工过程中严格落实粉尘、废水等污染防治措施及生态保护、水土保持措施，由</w:t>
      </w:r>
      <w:r>
        <w:rPr>
          <w:rFonts w:hint="eastAsia" w:ascii="宋体" w:hAnsi="宋体" w:eastAsia="宋体" w:cs="宋体"/>
          <w:color w:val="auto"/>
          <w:szCs w:val="21"/>
          <w:highlight w:val="none"/>
          <w:u w:val="single"/>
          <w:lang w:bidi="ar"/>
        </w:rPr>
        <w:t xml:space="preserve">此发生的费用及罚款由承包人负责。B、施工过程所需一切证件（包括夜间施工许可）由承包人及时自行办理。如发生扰民和民扰自行妥善处理并承担相关费用。C、承包人须考虑污水排放，排至发包人指定位置。保证施工现场清洁卫生符合有关规定，达到文明工地要求，费用已包括在承包人投标报价内。承包人在施工过程中做到工完场清。工程竣工后7天内清理现场，所有现场临时设施必须在7天内拆除完毕并使场地恢复清洁，所发生的拆除费用由承包人自行承担。D、施工过程中因工程需要发包人临时指令拆除或转移现场临时设施的，承包人必须在指定期限内拆除转移完</w:t>
      </w:r>
      <w:r>
        <w:rPr>
          <w:rFonts w:hint="eastAsia" w:ascii="宋体" w:hAnsi="宋体" w:eastAsia="宋体" w:cs="宋体"/>
          <w:color w:val="auto"/>
          <w:szCs w:val="21"/>
          <w:highlight w:val="none"/>
          <w:u w:val="single"/>
          <w:lang w:bidi="ar"/>
        </w:rPr>
        <w:t xml:space="preserve">毕，费用由承包人承担。承包人必须按发包人规定的时间先行搬迁，承包人不执行发包人指令的，视同承包人违约，每延迟一日，承包人向发包人支付壹万元的违约金。E、因承包人现场清洁卫生工作不到位，导致投诉或遭新闻媒体曝光，承包人承担由此产生的一切后果和费用，经查实后，每次给予5000元罚款。承包人要制定生活和环境卫生管理制度，要搞好职工宿舍卫生和食堂的饮食卫生，并做好厕所保洁工作。临时搭建须经发包人批准，且应整齐美观，并严格执行《连云港市创建文明城市》的相关规定。F、发现发生打架斗殴、偷盗等行为的，每人次罚款1000元</w:t>
      </w:r>
      <w:r>
        <w:rPr>
          <w:rFonts w:hint="eastAsia" w:ascii="宋体" w:hAnsi="宋体" w:eastAsia="宋体" w:cs="宋体"/>
          <w:color w:val="auto"/>
          <w:szCs w:val="21"/>
          <w:highlight w:val="none"/>
          <w:lang w:bidi="ar"/>
        </w:rPr>
        <w:t xml:space="preserve">。</w:t>
      </w:r>
      <w:r/>
    </w:p>
    <w:p>
      <w:pPr>
        <w:ind w:firstLine="420"/>
        <w:jc w:val="left"/>
        <w:spacing w:line="360" w:lineRule="auto"/>
        <w:rPr>
          <w:rFonts w:hint="eastAsia" w:ascii="宋体" w:hAnsi="宋体" w:eastAsia="宋体" w:cs="宋体"/>
          <w:color w:val="auto"/>
          <w:szCs w:val="21"/>
          <w:highlight w:val="none"/>
          <w:u w:val="single"/>
          <w:lang w:bidi="ar"/>
        </w:rPr>
      </w:pPr>
      <w:r>
        <w:rPr>
          <w:rFonts w:hint="eastAsia" w:ascii="宋体" w:hAnsi="宋体" w:eastAsia="宋体" w:cs="宋体"/>
          <w:color w:val="auto"/>
          <w:szCs w:val="21"/>
          <w:highlight w:val="none"/>
          <w:lang w:bidi="ar"/>
        </w:rPr>
        <w:t xml:space="preserve">6.1.6关于安全文明施工费支付比例和支付期限的约定：</w:t>
      </w:r>
      <w:r>
        <w:rPr>
          <w:rFonts w:hint="eastAsia" w:ascii="宋体" w:hAnsi="宋体" w:eastAsia="宋体" w:cs="宋体"/>
          <w:color w:val="auto"/>
          <w:szCs w:val="21"/>
          <w:highlight w:val="none"/>
          <w:u w:val="single"/>
          <w:lang w:bidi="ar"/>
        </w:rPr>
        <w:t xml:space="preserve">发包人</w:t>
      </w:r>
      <w:r>
        <w:rPr>
          <w:rFonts w:hint="eastAsia" w:ascii="宋体" w:hAnsi="宋体" w:eastAsia="宋体" w:cs="宋体"/>
          <w:color w:val="auto"/>
          <w:szCs w:val="21"/>
          <w:highlight w:val="none"/>
          <w:u w:val="single"/>
          <w:lang w:val="en-US" w:eastAsia="zh-CN" w:bidi="ar"/>
        </w:rPr>
        <w:t xml:space="preserve">应在</w:t>
      </w:r>
      <w:r>
        <w:rPr>
          <w:rFonts w:hint="eastAsia" w:ascii="宋体" w:hAnsi="宋体" w:eastAsia="宋体" w:cs="宋体"/>
          <w:color w:val="auto"/>
          <w:szCs w:val="21"/>
          <w:highlight w:val="none"/>
          <w:u w:val="single"/>
          <w:lang w:bidi="ar"/>
        </w:rPr>
        <w:t xml:space="preserve">双方签订合同后的一个月内或不迟于约定的开工日期前7天内预付现场安全文明施工措施费（基本费的60%），其余基本费按使用计划支付，并在主体工程竣工前付清。</w:t>
      </w:r>
      <w:r>
        <w:rPr>
          <w:rFonts w:hint="eastAsia" w:ascii="宋体" w:hAnsi="宋体" w:eastAsia="宋体" w:cs="宋体"/>
          <w:color w:val="auto"/>
          <w:szCs w:val="21"/>
          <w:highlight w:val="none"/>
          <w:u w:val="single"/>
          <w:lang w:val="en-US" w:eastAsia="zh-CN" w:bidi="ar"/>
        </w:rPr>
        <w:t xml:space="preserve">此费用要求承包人向发包人列明清单、专款专用。</w:t>
      </w:r>
      <w:r/>
    </w:p>
    <w:p>
      <w:pPr>
        <w:ind w:firstLine="422"/>
        <w:spacing w:line="360" w:lineRule="auto"/>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7.工期和进度</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7.1施工组织设计</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7.1.1合同当事人约定的施工组织设计应包括的其他内容：</w:t>
      </w:r>
      <w:r>
        <w:rPr>
          <w:rFonts w:hint="eastAsia" w:ascii="宋体" w:hAnsi="宋体" w:eastAsia="宋体" w:cs="宋体"/>
          <w:color w:val="auto"/>
          <w:szCs w:val="21"/>
          <w:highlight w:val="none"/>
          <w:u w:val="single"/>
        </w:rPr>
        <w:t xml:space="preserve"> </w:t>
      </w:r>
      <w:r>
        <w:rPr>
          <w:rFonts w:hint="eastAsia" w:ascii="宋体" w:hAnsi="宋体" w:eastAsia="宋体" w:cs="Times New Roman"/>
          <w:color w:val="auto"/>
          <w:szCs w:val="21"/>
          <w:highlight w:val="none"/>
          <w:u w:val="single"/>
        </w:rPr>
        <w:t xml:space="preserve">具体根据发包人及监理人要求执行</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7.1.2施工组织设计的提交和修改</w:t>
      </w:r>
      <w:r/>
    </w:p>
    <w:p>
      <w:pPr>
        <w:ind w:firstLine="420"/>
        <w:spacing w:line="360" w:lineRule="auto"/>
        <w:rPr>
          <w:rFonts w:hint="default"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承包人提交详细施工组织设计的期限的约定：</w:t>
      </w:r>
      <w:r>
        <w:rPr>
          <w:rFonts w:hint="eastAsia" w:ascii="宋体" w:hAnsi="宋体" w:eastAsia="宋体" w:cs="宋体"/>
          <w:color w:val="auto"/>
          <w:szCs w:val="21"/>
          <w:highlight w:val="none"/>
          <w:u w:val="single"/>
        </w:rPr>
        <w:t xml:space="preserve">承包人在合同签定后14天内且不得迟于开工前7天内 </w:t>
      </w:r>
      <w:r>
        <w:rPr>
          <w:rFonts w:hint="eastAsia" w:ascii="宋体" w:hAnsi="宋体" w:eastAsia="宋体" w:cs="宋体"/>
          <w:color w:val="auto"/>
          <w:szCs w:val="21"/>
          <w:highlight w:val="none"/>
        </w:rPr>
        <w:t xml:space="preserve">。</w:t>
      </w:r>
      <w:r/>
    </w:p>
    <w:p>
      <w:pPr>
        <w:ind w:firstLine="420"/>
        <w:jc w:val="left"/>
        <w:spacing w:line="360" w:lineRule="auto"/>
        <w:rPr>
          <w:rFonts w:hint="default" w:ascii="宋体" w:hAnsi="宋体" w:eastAsia="宋体" w:cs="Times New Roman"/>
          <w:color w:val="auto"/>
          <w:szCs w:val="21"/>
          <w:highlight w:val="none"/>
        </w:rPr>
      </w:pPr>
      <w:r>
        <w:rPr>
          <w:rFonts w:hint="eastAsia" w:ascii="宋体" w:hAnsi="宋体" w:eastAsia="宋体" w:cs="宋体"/>
          <w:color w:val="auto"/>
          <w:szCs w:val="21"/>
          <w:highlight w:val="none"/>
        </w:rPr>
        <w:t xml:space="preserve">发包人和监理人在收到详细的施工组织设计后确认或提出修改意见的期限：</w:t>
      </w:r>
      <w:r>
        <w:rPr>
          <w:rFonts w:hint="eastAsia" w:ascii="宋体" w:hAnsi="宋体" w:eastAsia="宋体" w:cs="Times New Roman"/>
          <w:color w:val="auto"/>
          <w:szCs w:val="21"/>
          <w:highlight w:val="none"/>
          <w:u w:val="single"/>
        </w:rPr>
        <w:t xml:space="preserve">收到施工组织设计后7日内</w:t>
      </w:r>
      <w:r>
        <w:rPr>
          <w:rFonts w:hint="default" w:ascii="宋体" w:hAnsi="宋体" w:eastAsia="宋体" w:cs="Times New Roman"/>
          <w:color w:val="auto"/>
          <w:szCs w:val="21"/>
          <w:highlight w:val="none"/>
        </w:rPr>
        <w:t xml:space="preserve">。</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7.2施工进度计划</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7.2.1</w:t>
      </w:r>
      <w:r>
        <w:rPr>
          <w:rFonts w:hint="eastAsia" w:ascii="宋体" w:hAnsi="宋体" w:eastAsia="宋体" w:cs="宋体"/>
          <w:color w:val="auto"/>
          <w:szCs w:val="21"/>
          <w:highlight w:val="none"/>
          <w:u w:val="single"/>
        </w:rPr>
        <w:t xml:space="preserve">进场后一周内提供材料计划，每月25日前分别向发包人及监理工程师提供下月详细的施工进度计划、甲控乙购材料清单、材料进场计划、劳动用工计划等资料（总进度计划要以横道图和网络图两种形式提供），每月28日前分别向发包人及监理工程师提供到当月25日的已完工程量报表、乙购材料清单、材料进场计划、劳动力及用款计划等资料（含工程变更及签证预算）</w:t>
      </w:r>
      <w:r>
        <w:rPr>
          <w:rFonts w:hint="eastAsia" w:ascii="宋体" w:hAnsi="宋体" w:eastAsia="宋体" w:cs="宋体"/>
          <w:color w:val="auto"/>
          <w:szCs w:val="21"/>
          <w:highlight w:val="none"/>
        </w:rPr>
        <w:t xml:space="preserve">。</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7.2.2施工进度计划的修订</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发包人和监理人在收到修订的施工进度计划后确认或提出修改意见的期限：</w:t>
      </w:r>
      <w:r>
        <w:rPr>
          <w:rFonts w:hint="eastAsia" w:ascii="宋体" w:hAnsi="宋体" w:eastAsia="宋体" w:cs="宋体"/>
          <w:color w:val="auto"/>
          <w:szCs w:val="21"/>
          <w:highlight w:val="none"/>
          <w:u w:val="single"/>
        </w:rPr>
        <w:t xml:space="preserve">提供后7日内</w:t>
      </w:r>
      <w:r>
        <w:rPr>
          <w:rFonts w:hint="eastAsia" w:ascii="宋体" w:hAnsi="宋体" w:eastAsia="宋体" w:cs="宋体"/>
          <w:color w:val="auto"/>
          <w:szCs w:val="21"/>
          <w:highlight w:val="none"/>
        </w:rPr>
        <w:t xml:space="preserve">。</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7.3开工</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7.3.1开工准备</w:t>
      </w:r>
      <w:r/>
    </w:p>
    <w:p>
      <w:pPr>
        <w:ind w:firstLine="422"/>
        <w:spacing w:line="360" w:lineRule="auto"/>
        <w:rPr>
          <w:rFonts w:hint="default"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 xml:space="preserve">关于在涉及涉路施工需要到道路主管部门及公安交管部门办理涉路施工许可手续（由乙方办理）</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关于承包人提交工程开工报审表的期限：</w:t>
      </w:r>
      <w:r>
        <w:rPr>
          <w:rFonts w:hint="eastAsia" w:ascii="宋体" w:hAnsi="宋体" w:eastAsia="宋体" w:cs="宋体"/>
          <w:color w:val="auto"/>
          <w:szCs w:val="21"/>
          <w:highlight w:val="none"/>
          <w:u w:val="single"/>
        </w:rPr>
        <w:t xml:space="preserve"> 按通用条款执行 </w:t>
      </w:r>
      <w:r>
        <w:rPr>
          <w:rFonts w:hint="eastAsia" w:ascii="宋体" w:hAnsi="宋体" w:eastAsia="宋体" w:cs="宋体"/>
          <w:color w:val="auto"/>
          <w:szCs w:val="21"/>
          <w:highlight w:val="none"/>
        </w:rPr>
        <w:t xml:space="preserve">。</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关于发包人应完成的其他开工准备工作及期限：</w:t>
      </w:r>
      <w:r>
        <w:rPr>
          <w:rFonts w:hint="default" w:ascii="宋体" w:hAnsi="宋体" w:eastAsia="宋体" w:cs="Times New Roman"/>
          <w:color w:val="auto"/>
          <w:szCs w:val="21"/>
          <w:highlight w:val="none"/>
          <w:u w:val="single"/>
        </w:rPr>
        <w:t xml:space="preserve"> </w:t>
      </w:r>
      <w:r>
        <w:rPr>
          <w:rFonts w:hint="eastAsia" w:ascii="宋体" w:hAnsi="宋体" w:eastAsia="宋体" w:cs="宋体"/>
          <w:color w:val="auto"/>
          <w:szCs w:val="21"/>
          <w:highlight w:val="none"/>
          <w:u w:val="single"/>
        </w:rPr>
        <w:t xml:space="preserve">由发包人决定  </w:t>
      </w:r>
      <w:r>
        <w:rPr>
          <w:rFonts w:hint="default" w:ascii="宋体" w:hAnsi="宋体" w:eastAsia="宋体" w:cs="Times New Roman"/>
          <w:color w:val="auto"/>
          <w:szCs w:val="21"/>
          <w:highlight w:val="none"/>
        </w:rPr>
        <w:t xml:space="preserve">。</w:t>
      </w:r>
      <w:r/>
    </w:p>
    <w:p>
      <w:pPr>
        <w:ind w:firstLine="420"/>
        <w:jc w:val="left"/>
        <w:spacing w:line="360" w:lineRule="auto"/>
        <w:rPr>
          <w:rFonts w:hint="default" w:ascii="宋体" w:hAnsi="宋体" w:eastAsia="宋体" w:cs="Times New Roman"/>
          <w:color w:val="auto"/>
          <w:szCs w:val="21"/>
          <w:highlight w:val="none"/>
        </w:rPr>
      </w:pPr>
      <w:r>
        <w:rPr>
          <w:rFonts w:hint="eastAsia" w:ascii="宋体" w:hAnsi="宋体" w:eastAsia="宋体" w:cs="宋体"/>
          <w:color w:val="auto"/>
          <w:szCs w:val="21"/>
          <w:highlight w:val="none"/>
        </w:rPr>
        <w:t xml:space="preserve">关于承包人应完成的其他开工准备工作及期限：</w:t>
      </w:r>
      <w:r>
        <w:rPr>
          <w:rFonts w:hint="eastAsia" w:ascii="宋体" w:hAnsi="宋体" w:eastAsia="宋体" w:cs="宋体"/>
          <w:color w:val="auto"/>
          <w:szCs w:val="21"/>
          <w:highlight w:val="none"/>
          <w:u w:val="single"/>
        </w:rPr>
        <w:t xml:space="preserve">按发包人要求执行 </w:t>
      </w:r>
      <w:r>
        <w:rPr>
          <w:rFonts w:hint="default" w:ascii="宋体" w:hAnsi="宋体" w:eastAsia="宋体" w:cs="Times New Roman"/>
          <w:color w:val="auto"/>
          <w:szCs w:val="21"/>
          <w:highlight w:val="none"/>
        </w:rPr>
        <w:t xml:space="preserve">。</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7.3.2开工通知</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因发包人原因造成监理人未能在计划开工日期之日起</w:t>
      </w:r>
      <w:r>
        <w:rPr>
          <w:rFonts w:hint="eastAsia" w:ascii="宋体" w:hAnsi="宋体" w:eastAsia="宋体" w:cs="宋体"/>
          <w:color w:val="auto"/>
          <w:szCs w:val="21"/>
          <w:highlight w:val="none"/>
          <w:u w:val="single"/>
        </w:rPr>
        <w:t xml:space="preserve"> 90 </w:t>
      </w:r>
      <w:r>
        <w:rPr>
          <w:rFonts w:hint="eastAsia" w:ascii="宋体" w:hAnsi="宋体" w:eastAsia="宋体" w:cs="宋体"/>
          <w:color w:val="auto"/>
          <w:szCs w:val="21"/>
          <w:highlight w:val="none"/>
        </w:rPr>
        <w:t xml:space="preserve">天内发出开工通知的，承包人有权提出价格调整要求，或者解除合同。</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7.4测量放线</w:t>
      </w:r>
      <w:r/>
    </w:p>
    <w:p>
      <w:pPr>
        <w:ind w:firstLine="420"/>
        <w:spacing w:line="360" w:lineRule="auto"/>
        <w:rPr>
          <w:rFonts w:hint="default" w:ascii="宋体" w:hAnsi="宋体" w:eastAsia="宋体" w:cs="Times New Roman"/>
          <w:color w:val="auto"/>
          <w:szCs w:val="21"/>
          <w:highlight w:val="none"/>
          <w:u w:val="single"/>
        </w:rPr>
      </w:pPr>
      <w:r>
        <w:rPr>
          <w:rFonts w:hint="eastAsia" w:ascii="宋体" w:hAnsi="宋体" w:eastAsia="宋体" w:cs="宋体"/>
          <w:color w:val="auto"/>
          <w:szCs w:val="21"/>
          <w:highlight w:val="none"/>
        </w:rPr>
        <w:t xml:space="preserve">7.4.1发包人通过监理人向承包人提供测量基准点、基准线和水准点及其书面资料的期限：</w:t>
      </w:r>
      <w:r>
        <w:rPr>
          <w:rFonts w:hint="eastAsia" w:ascii="宋体" w:hAnsi="宋体" w:eastAsia="宋体" w:cs="宋体"/>
          <w:color w:val="auto"/>
          <w:szCs w:val="21"/>
          <w:highlight w:val="none"/>
          <w:u w:val="single"/>
        </w:rPr>
        <w:t xml:space="preserve">承包人进场后开工日期前7天，发包人负责组织，监理单位、承包人参加，向承包人、监理单位移交测量基准点、基准线和水准点及其书面资料。承包人发现发包人提供的测量基准点、基准线和水准点及其书面资料存在错误或疏漏的，应立即通知监理人。监理人应及时报告发包人，并会同发包人和承包人予以核实。</w:t>
      </w:r>
      <w:r>
        <w:rPr>
          <w:rFonts w:hint="eastAsia" w:ascii="宋体" w:hAnsi="宋体" w:eastAsia="宋体" w:cs="Times New Roman"/>
          <w:color w:val="auto"/>
          <w:szCs w:val="21"/>
          <w:highlight w:val="none"/>
          <w:u w:val="single"/>
        </w:rPr>
        <w:t xml:space="preserve">承包人负责做好保护工作并对其工作失误而造成的事故负赔偿责任</w:t>
      </w:r>
      <w:r>
        <w:rPr>
          <w:rFonts w:hint="eastAsia" w:ascii="宋体" w:hAnsi="宋体" w:eastAsia="宋体" w:cs="Times New Roman"/>
          <w:color w:val="auto"/>
          <w:szCs w:val="21"/>
          <w:highlight w:val="none"/>
        </w:rPr>
        <w:t xml:space="preserve"> </w:t>
      </w:r>
      <w:r>
        <w:rPr>
          <w:rFonts w:hint="default" w:ascii="宋体" w:hAnsi="宋体" w:eastAsia="宋体" w:cs="Times New Roman"/>
          <w:color w:val="auto"/>
          <w:szCs w:val="21"/>
          <w:highlight w:val="none"/>
        </w:rPr>
        <w:t xml:space="preserve">。</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7.5工期延误</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7.5.1因发包人原因导致工期延误</w:t>
      </w:r>
      <w:r/>
    </w:p>
    <w:p>
      <w:pPr>
        <w:ind w:firstLine="420"/>
        <w:jc w:val="left"/>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(7)因发包人原因导致工期延误的其他情形：</w:t>
      </w:r>
      <w:r>
        <w:rPr>
          <w:rFonts w:hint="eastAsia" w:ascii="宋体" w:hAnsi="宋体" w:eastAsia="宋体" w:cs="宋体"/>
          <w:color w:val="auto"/>
          <w:szCs w:val="21"/>
          <w:highlight w:val="none"/>
          <w:u w:val="single"/>
          <w:lang w:bidi="ar"/>
        </w:rPr>
        <w:t xml:space="preserve">如因政策性法律、法规调整或征地及工期调整，工期顺延，费用不增加 </w:t>
      </w:r>
      <w:r>
        <w:rPr>
          <w:rFonts w:hint="eastAsia" w:ascii="宋体" w:hAnsi="宋体" w:eastAsia="宋体" w:cs="宋体"/>
          <w:color w:val="auto"/>
          <w:szCs w:val="21"/>
          <w:highlight w:val="none"/>
          <w:lang w:bidi="ar"/>
        </w:rPr>
        <w:t xml:space="preserve">。</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7.5.2因承包人原因导致工期延误</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因承包人原因造成工期延误，逾期竣工违约金的计算方法为：</w:t>
      </w:r>
      <w:r/>
    </w:p>
    <w:p>
      <w:pPr>
        <w:ind w:firstLine="420"/>
        <w:spacing w:line="360" w:lineRule="auto"/>
        <w:rPr>
          <w:rFonts w:hint="default"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因承包人原因不能按照协议书约定的竣工日期或工程师同意顺延的工期竣工的，承包人承担违约责任</w:t>
      </w:r>
      <w:r>
        <w:rPr>
          <w:rFonts w:hint="eastAsia" w:ascii="宋体" w:hAnsi="宋体" w:eastAsia="宋体" w:cs="宋体"/>
          <w:color w:val="auto"/>
          <w:szCs w:val="21"/>
          <w:highlight w:val="none"/>
        </w:rPr>
        <w:t xml:space="preserve">。</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u w:val="single"/>
        </w:rPr>
        <w:t xml:space="preserve">当承包人不能按照已批准的进度计划实现节点目标，而又无切实有效措施保证竣工目标，经专家评审确认后，发包人有权将承包人承包范围内的部分工程量进行切割，交由其他单位实施，费用由承包人承担，承包人应无条件服从并给予配合</w:t>
      </w:r>
      <w:r>
        <w:rPr>
          <w:rFonts w:hint="eastAsia" w:ascii="宋体" w:hAnsi="宋体" w:eastAsia="宋体" w:cs="宋体"/>
          <w:color w:val="auto"/>
          <w:szCs w:val="21"/>
          <w:highlight w:val="none"/>
        </w:rPr>
        <w:t xml:space="preserve">。</w:t>
      </w:r>
      <w:r/>
    </w:p>
    <w:p>
      <w:pPr>
        <w:ind w:firstLine="420"/>
        <w:jc w:val="left"/>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u w:val="single"/>
        </w:rPr>
        <w:t xml:space="preserve">工程不能按期竣工，视为承包人违约，承包人须按0.5万元/天向发包人支付违约金；对承包人不能按期竣工的，且拖延工期达到一定期限的，除支付约定违约金外，发包人有权解除合同，承包人应按发包人要求退场，并承担发包人的实际损失</w:t>
      </w:r>
      <w:r>
        <w:rPr>
          <w:rFonts w:hint="eastAsia" w:ascii="宋体" w:hAnsi="宋体" w:eastAsia="宋体" w:cs="宋体"/>
          <w:color w:val="auto"/>
          <w:szCs w:val="21"/>
          <w:highlight w:val="none"/>
        </w:rPr>
        <w:t xml:space="preserve">。</w:t>
      </w:r>
      <w:r/>
    </w:p>
    <w:p>
      <w:pPr>
        <w:ind w:firstLine="420"/>
        <w:jc w:val="left"/>
        <w:spacing w:line="360" w:lineRule="auto"/>
        <w:rPr>
          <w:rFonts w:hint="default"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因承包人原因造成工期延误，逾期竣工违约金的上限：</w:t>
      </w:r>
      <w:r>
        <w:rPr>
          <w:rFonts w:hint="eastAsia" w:ascii="宋体" w:hAnsi="宋体" w:eastAsia="宋体" w:cs="宋体"/>
          <w:color w:val="auto"/>
          <w:szCs w:val="21"/>
          <w:highlight w:val="none"/>
          <w:u w:val="single"/>
        </w:rPr>
        <w:t xml:space="preserve">合同价10%，承包人支付逾期竣工违约金后，不免除承包人继续完成工程及修补缺陷的义务</w:t>
      </w:r>
      <w:r>
        <w:rPr>
          <w:rFonts w:hint="eastAsia" w:ascii="宋体" w:hAnsi="宋体" w:eastAsia="宋体" w:cs="宋体"/>
          <w:color w:val="auto"/>
          <w:szCs w:val="21"/>
          <w:highlight w:val="none"/>
        </w:rPr>
        <w:t xml:space="preserve">。</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7.6不利物质条件</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不利物质条件的其他情形和有关约定：</w:t>
      </w:r>
      <w:r>
        <w:rPr>
          <w:rFonts w:hint="eastAsia" w:ascii="宋体" w:hAnsi="宋体" w:eastAsia="宋体" w:cs="宋体"/>
          <w:color w:val="auto"/>
          <w:szCs w:val="21"/>
          <w:highlight w:val="none"/>
          <w:u w:val="single"/>
        </w:rPr>
        <w:t xml:space="preserve">承包人对该工程现场条件等，在投标和合同签订前已进行了充分的了解，对工程各方面充分考虑了施工中各种不利因素，采用克服不利物质条件的合理措施继续施工，在合同工期内完成施工任务</w:t>
      </w:r>
      <w:r>
        <w:rPr>
          <w:rFonts w:hint="eastAsia" w:ascii="宋体" w:hAnsi="宋体" w:eastAsia="宋体" w:cs="宋体"/>
          <w:color w:val="auto"/>
          <w:szCs w:val="21"/>
          <w:highlight w:val="none"/>
        </w:rPr>
        <w:t xml:space="preserve">。</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7.9提前竣工的奖励</w:t>
      </w:r>
      <w:r/>
    </w:p>
    <w:p>
      <w:pPr>
        <w:ind w:firstLine="422"/>
        <w:spacing w:line="360" w:lineRule="auto"/>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7.9.2提前竣工的奖励：</w:t>
      </w:r>
      <w:r>
        <w:rPr>
          <w:rFonts w:hint="eastAsia" w:ascii="宋体" w:hAnsi="宋体" w:eastAsia="宋体" w:cs="宋体"/>
          <w:b/>
          <w:bCs/>
          <w:color w:val="auto"/>
          <w:szCs w:val="21"/>
          <w:highlight w:val="none"/>
          <w:u w:val="single"/>
          <w:lang w:val="en-US" w:eastAsia="zh-CN"/>
        </w:rPr>
        <w:t xml:space="preserve">/</w:t>
      </w:r>
      <w:r>
        <w:rPr>
          <w:rFonts w:hint="eastAsia" w:ascii="宋体" w:hAnsi="宋体" w:eastAsia="宋体" w:cs="宋体"/>
          <w:b/>
          <w:bCs/>
          <w:color w:val="auto"/>
          <w:szCs w:val="21"/>
          <w:highlight w:val="none"/>
        </w:rPr>
        <w:t xml:space="preserve">。</w:t>
      </w:r>
      <w:r/>
    </w:p>
    <w:p>
      <w:pPr>
        <w:ind w:firstLine="420"/>
        <w:jc w:val="left"/>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7.10补充条款：</w:t>
      </w:r>
      <w:r>
        <w:rPr>
          <w:rFonts w:hint="eastAsia" w:ascii="宋体" w:hAnsi="宋体" w:eastAsia="宋体" w:cs="宋体"/>
          <w:color w:val="auto"/>
          <w:szCs w:val="21"/>
          <w:highlight w:val="none"/>
          <w:u w:val="single"/>
          <w:lang w:bidi="ar"/>
        </w:rPr>
        <w:t xml:space="preserve">A、承包人应当按照发包人书面指定的开工日期开工。承包人不能按时开工，应当不迟于发包人通知的开工日期前3天，以书面形式向发包人提出延期开工的理由和要求。发包人代表应当在接到延期开工申请后的48小时内以书面形式答复承包人。发包人在接到延期开工申请后48小时内不答复，视为同意承包人要求，工期相应顺延。发包人不同意延期要求或承包人未在规定时间内提出延期开工要求，工期不予顺延。B、开工前承包人对施工现场</w:t>
      </w:r>
      <w:r>
        <w:rPr>
          <w:rFonts w:hint="eastAsia" w:ascii="宋体" w:hAnsi="宋体" w:eastAsia="宋体" w:cs="宋体"/>
          <w:color w:val="auto"/>
          <w:szCs w:val="21"/>
          <w:highlight w:val="none"/>
          <w:u w:val="single"/>
          <w:lang w:bidi="ar"/>
        </w:rPr>
        <w:t xml:space="preserve">情况认真核查，指出图纸上任何不符施工常规、惯例或规范之处，以及设计现场中错、漏、各专业不符问题。如因承包人未能在施工该道工序提前10日协调解决好此类矛盾、问题而造成工程费用增加和工期延误，承包人承担全部责任。C、合同总价已包括必须的加班工作以使本工程能在竣工之日前完成。以后补偿加班费的要求将不获考虑。D、根据施工现场等实际需要，对施工现场布置进行调整和整修、对设计图纸进行变更，承包人应无条件给予配合执行，并在发包人规定的时间内完成，否则，每逾期一日，承包人应向发包人支付人民币1000元违约金，并限时完成指令</w:t>
      </w:r>
      <w:r>
        <w:rPr>
          <w:rFonts w:hint="eastAsia" w:ascii="宋体" w:hAnsi="宋体" w:eastAsia="宋体" w:cs="宋体"/>
          <w:color w:val="auto"/>
          <w:szCs w:val="21"/>
          <w:highlight w:val="none"/>
        </w:rPr>
        <w:t xml:space="preserve">。</w:t>
      </w:r>
      <w:r/>
    </w:p>
    <w:p>
      <w:pPr>
        <w:ind w:firstLine="422"/>
        <w:spacing w:line="360" w:lineRule="auto"/>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8.材料与设备</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8.4材料与工程设备的保管与使用</w:t>
      </w:r>
      <w:r/>
    </w:p>
    <w:p>
      <w:pPr>
        <w:ind w:firstLine="420"/>
        <w:jc w:val="left"/>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8.4.1发包人供应的材料设备的保管费用的承担：</w:t>
      </w:r>
      <w:r>
        <w:rPr>
          <w:rFonts w:hint="eastAsia" w:ascii="宋体" w:hAnsi="宋体" w:eastAsia="宋体" w:cs="宋体"/>
          <w:color w:val="auto"/>
          <w:szCs w:val="21"/>
          <w:highlight w:val="none"/>
          <w:u w:val="single"/>
        </w:rPr>
        <w:t xml:space="preserve">甲供材料（如有）的</w:t>
      </w:r>
      <w:r>
        <w:rPr>
          <w:rFonts w:hint="eastAsia" w:ascii="宋体" w:hAnsi="宋体" w:eastAsia="宋体" w:cs="Times New Roman"/>
          <w:color w:val="auto"/>
          <w:szCs w:val="21"/>
          <w:highlight w:val="none"/>
          <w:u w:val="single"/>
        </w:rPr>
        <w:t xml:space="preserve">卸车费</w:t>
      </w:r>
      <w:r>
        <w:rPr>
          <w:rFonts w:hint="eastAsia" w:ascii="宋体" w:hAnsi="宋体" w:eastAsia="宋体" w:cs="宋体"/>
          <w:color w:val="auto"/>
          <w:szCs w:val="21"/>
          <w:highlight w:val="none"/>
          <w:u w:val="single"/>
        </w:rPr>
        <w:t xml:space="preserve">及堆放和保管由承包人负责，材料运到现场后的保管及安装过程中的损耗由承包人负责，相关费用已包含在签约合同价中</w:t>
      </w:r>
      <w:r>
        <w:rPr>
          <w:rFonts w:hint="eastAsia" w:ascii="宋体" w:hAnsi="宋体" w:eastAsia="宋体" w:cs="宋体"/>
          <w:color w:val="auto"/>
          <w:szCs w:val="21"/>
          <w:highlight w:val="none"/>
        </w:rPr>
        <w:t xml:space="preserve">。</w:t>
      </w:r>
      <w:r/>
    </w:p>
    <w:p>
      <w:pPr>
        <w:ind w:firstLine="420"/>
        <w:jc w:val="left"/>
        <w:spacing w:line="360" w:lineRule="auto"/>
        <w:rPr>
          <w:rFonts w:hint="default" w:ascii="宋体" w:hAnsi="宋体" w:eastAsia="宋体" w:cs="宋体"/>
          <w:color w:val="auto"/>
          <w:szCs w:val="21"/>
          <w:highlight w:val="none"/>
          <w:u w:val="single"/>
        </w:rPr>
      </w:pPr>
      <w:r>
        <w:rPr>
          <w:rFonts w:hint="eastAsia" w:ascii="宋体" w:hAnsi="宋体" w:eastAsia="宋体" w:cs="宋体"/>
          <w:color w:val="auto"/>
          <w:szCs w:val="21"/>
          <w:highlight w:val="none"/>
          <w:u w:val="single"/>
          <w:lang w:bidi="ar"/>
        </w:rPr>
        <w:t xml:space="preserve">（1）承包人因工程需要，要求发包人供应甲供材时，必须提前15天向发包人上报甲供材的书面供货计划，发包人根据承包人的供货计划向承包人供应材料与设备</w:t>
      </w:r>
      <w:r>
        <w:rPr>
          <w:rFonts w:hint="eastAsia" w:ascii="宋体" w:hAnsi="宋体" w:eastAsia="宋体" w:cs="宋体"/>
          <w:color w:val="auto"/>
          <w:szCs w:val="21"/>
          <w:highlight w:val="none"/>
        </w:rPr>
        <w:t xml:space="preserve">。</w:t>
      </w:r>
      <w:r/>
    </w:p>
    <w:p>
      <w:pPr>
        <w:ind w:firstLine="420"/>
        <w:jc w:val="left"/>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u w:val="single"/>
          <w:lang w:bidi="ar"/>
        </w:rPr>
        <w:t xml:space="preserve">（2）货到现场后接到发包人通知的1小时内，承包人必须按照供货清单清点、开箱检验，合格后由承包人全数接收，与此相关下力费及堆放和保管由承包人负责</w:t>
      </w:r>
      <w:r>
        <w:rPr>
          <w:rFonts w:hint="eastAsia" w:ascii="宋体" w:hAnsi="宋体" w:eastAsia="宋体" w:cs="宋体"/>
          <w:color w:val="auto"/>
          <w:szCs w:val="21"/>
          <w:highlight w:val="none"/>
        </w:rPr>
        <w:t xml:space="preserve">。</w:t>
      </w:r>
      <w:r/>
    </w:p>
    <w:p>
      <w:pPr>
        <w:ind w:firstLine="420"/>
        <w:jc w:val="left"/>
        <w:spacing w:line="360" w:lineRule="auto"/>
        <w:rPr>
          <w:rFonts w:hint="default" w:ascii="宋体" w:hAnsi="宋体" w:eastAsia="宋体" w:cs="宋体"/>
          <w:color w:val="auto"/>
          <w:szCs w:val="21"/>
          <w:highlight w:val="none"/>
          <w:u w:val="single"/>
        </w:rPr>
      </w:pPr>
      <w:r>
        <w:rPr>
          <w:rFonts w:hint="eastAsia" w:ascii="宋体" w:hAnsi="宋体" w:eastAsia="宋体" w:cs="宋体"/>
          <w:color w:val="auto"/>
          <w:szCs w:val="21"/>
          <w:highlight w:val="none"/>
          <w:u w:val="single"/>
          <w:lang w:bidi="ar"/>
        </w:rPr>
        <w:t xml:space="preserve">（3）甲供材入场前因运输过程中造成的损失，由发包人承担；承包人接收货物后造成的损失，由承包人承担</w:t>
      </w:r>
      <w:r>
        <w:rPr>
          <w:rFonts w:hint="eastAsia" w:ascii="宋体" w:hAnsi="宋体" w:eastAsia="宋体" w:cs="宋体"/>
          <w:color w:val="auto"/>
          <w:szCs w:val="21"/>
          <w:highlight w:val="none"/>
        </w:rPr>
        <w:t xml:space="preserve">。</w:t>
      </w:r>
      <w:r/>
    </w:p>
    <w:p>
      <w:pPr>
        <w:ind w:firstLine="420"/>
        <w:jc w:val="left"/>
        <w:spacing w:line="360" w:lineRule="auto"/>
        <w:rPr>
          <w:rFonts w:hint="default" w:ascii="宋体" w:hAnsi="宋体" w:eastAsia="宋体" w:cs="宋体"/>
          <w:color w:val="auto"/>
          <w:szCs w:val="21"/>
          <w:highlight w:val="none"/>
          <w:u w:val="single"/>
        </w:rPr>
      </w:pPr>
      <w:r>
        <w:rPr>
          <w:rFonts w:hint="eastAsia" w:ascii="宋体" w:hAnsi="宋体" w:eastAsia="宋体" w:cs="宋体"/>
          <w:color w:val="auto"/>
          <w:szCs w:val="21"/>
          <w:highlight w:val="none"/>
          <w:u w:val="single"/>
          <w:lang w:bidi="ar"/>
        </w:rPr>
        <w:t xml:space="preserve">（4）发包人供应的材料和设备的施工损耗按《江苏省建筑与装饰工程计价定额》2014版、《江苏省安装工程计价定额》2014版、《江苏省市政工程计价定额》2014版中材料耗率执行。承包人实际领用量超过工程结算审定的工程量，超出部分不予退货，超过部分的货款按照发包人实际采购单价计算，由承包人承担</w:t>
      </w:r>
      <w:r>
        <w:rPr>
          <w:rFonts w:hint="eastAsia" w:ascii="宋体" w:hAnsi="宋体" w:eastAsia="宋体" w:cs="宋体"/>
          <w:color w:val="auto"/>
          <w:szCs w:val="21"/>
          <w:highlight w:val="none"/>
          <w:lang w:bidi="ar"/>
        </w:rPr>
        <w:t xml:space="preserve">。</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8.6样品</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8.6.1样品的报送与封存</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需要承包人报送样品的材料或工程设备，样品的种类、名称、规格、数量要求：</w:t>
      </w:r>
      <w:r>
        <w:rPr>
          <w:rFonts w:hint="eastAsia" w:ascii="宋体" w:hAnsi="宋体" w:eastAsia="宋体" w:cs="宋体"/>
          <w:color w:val="auto"/>
          <w:szCs w:val="21"/>
          <w:highlight w:val="none"/>
          <w:u w:val="single"/>
        </w:rPr>
        <w:t xml:space="preserve">按业主需求确定，费用包含在签约合同价中</w:t>
      </w:r>
      <w:r>
        <w:rPr>
          <w:rFonts w:hint="eastAsia" w:ascii="宋体" w:hAnsi="宋体" w:eastAsia="宋体" w:cs="宋体"/>
          <w:color w:val="auto"/>
          <w:szCs w:val="21"/>
          <w:highlight w:val="none"/>
        </w:rPr>
        <w:t xml:space="preserve">。 </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8.8施工设备和临时设施</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8.8.1承包人提供的施工设备和临时设施</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关于修建临时设施费用承担的约定：</w:t>
      </w:r>
      <w:r>
        <w:rPr>
          <w:rFonts w:hint="eastAsia" w:ascii="宋体" w:hAnsi="宋体" w:eastAsia="宋体" w:cs="Times New Roman"/>
          <w:color w:val="auto"/>
          <w:szCs w:val="21"/>
          <w:highlight w:val="none"/>
          <w:u w:val="single"/>
        </w:rPr>
        <w:t xml:space="preserve">由承包人承担，同时</w:t>
      </w:r>
      <w:r>
        <w:rPr>
          <w:rFonts w:hint="eastAsia" w:ascii="宋体" w:hAnsi="宋体" w:eastAsia="宋体" w:cs="宋体"/>
          <w:color w:val="auto"/>
          <w:szCs w:val="21"/>
          <w:highlight w:val="none"/>
          <w:u w:val="single"/>
        </w:rPr>
        <w:t xml:space="preserve">承包人负责施工临时设施、环保及环卫的相关手续，由承包人办理报批手续，并承担与之相关费用</w:t>
      </w:r>
      <w:r>
        <w:rPr>
          <w:rFonts w:hint="eastAsia" w:ascii="宋体" w:hAnsi="宋体" w:eastAsia="宋体" w:cs="宋体"/>
          <w:color w:val="auto"/>
          <w:szCs w:val="21"/>
          <w:highlight w:val="none"/>
        </w:rPr>
        <w:t xml:space="preserve">。</w:t>
      </w:r>
      <w:r/>
    </w:p>
    <w:p>
      <w:pPr>
        <w:numPr>
          <w:ilvl w:val="0"/>
          <w:numId w:val="3"/>
        </w:numPr>
        <w:ind w:firstLine="422"/>
        <w:spacing w:line="360" w:lineRule="auto"/>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试验与检验</w:t>
      </w:r>
      <w:r/>
    </w:p>
    <w:p>
      <w:pPr>
        <w:ind w:firstLine="420"/>
        <w:spacing w:line="360" w:lineRule="auto"/>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t xml:space="preserve">9</w:t>
      </w:r>
      <w:bookmarkStart w:id="149" w:name="_Toc304295560"/>
      <w:r/>
      <w:bookmarkStart w:id="150" w:name="_Toc303539140"/>
      <w:r/>
      <w:bookmarkStart w:id="151" w:name="_Toc297216193"/>
      <w:r/>
      <w:bookmarkStart w:id="152" w:name="_Toc312677496"/>
      <w:r/>
      <w:bookmarkStart w:id="153" w:name="_Toc297123534"/>
      <w:r/>
      <w:bookmarkStart w:id="154" w:name="_Toc312678022"/>
      <w:r/>
      <w:bookmarkStart w:id="155" w:name="_Toc300934983"/>
      <w:r>
        <w:rPr>
          <w:rFonts w:hint="default" w:ascii="宋体" w:hAnsi="宋体" w:eastAsia="宋体" w:cs="Times New Roman"/>
          <w:color w:val="auto"/>
          <w:szCs w:val="21"/>
          <w:highlight w:val="none"/>
        </w:rPr>
        <w:t xml:space="preserve">.1试验设备与试验人员</w:t>
      </w:r>
      <w:bookmarkEnd w:id="149"/>
      <w:bookmarkEnd w:id="150"/>
      <w:bookmarkEnd w:id="151"/>
      <w:bookmarkEnd w:id="152"/>
      <w:bookmarkEnd w:id="153"/>
      <w:bookmarkEnd w:id="154"/>
      <w:bookmarkEnd w:id="155"/>
      <w:r/>
    </w:p>
    <w:p>
      <w:pPr>
        <w:ind w:firstLine="420"/>
        <w:jc w:val="left"/>
        <w:spacing w:line="360" w:lineRule="auto"/>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t xml:space="preserve">9</w:t>
      </w:r>
      <w:bookmarkStart w:id="156" w:name="_Toc297216194"/>
      <w:r/>
      <w:bookmarkStart w:id="157" w:name="_Toc297123535"/>
      <w:r/>
      <w:bookmarkStart w:id="158" w:name="_Toc312678023"/>
      <w:r/>
      <w:bookmarkStart w:id="159" w:name="_Toc300934984"/>
      <w:r/>
      <w:bookmarkStart w:id="160" w:name="_Toc304295561"/>
      <w:r/>
      <w:bookmarkStart w:id="161" w:name="_Toc303539141"/>
      <w:r/>
      <w:bookmarkStart w:id="162" w:name="_Toc312677497"/>
      <w:r>
        <w:rPr>
          <w:rFonts w:hint="default" w:ascii="宋体" w:hAnsi="宋体" w:eastAsia="宋体" w:cs="Times New Roman"/>
          <w:color w:val="auto"/>
          <w:szCs w:val="21"/>
          <w:highlight w:val="none"/>
        </w:rPr>
        <w:t xml:space="preserve">.1.2 试验设备</w:t>
      </w:r>
      <w:r/>
    </w:p>
    <w:p>
      <w:pPr>
        <w:ind w:firstLine="420"/>
        <w:jc w:val="left"/>
        <w:spacing w:line="360" w:lineRule="auto"/>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t xml:space="preserve">施工现场需要配置的试验场所：</w:t>
      </w:r>
      <w:bookmarkEnd w:id="156"/>
      <w:r/>
      <w:bookmarkEnd w:id="157"/>
      <w:r/>
      <w:bookmarkEnd w:id="158"/>
      <w:r/>
      <w:bookmarkEnd w:id="159"/>
      <w:r/>
      <w:bookmarkEnd w:id="160"/>
      <w:r/>
      <w:bookmarkEnd w:id="161"/>
      <w:r/>
      <w:bookmarkEnd w:id="162"/>
      <w:r>
        <w:rPr>
          <w:rFonts w:hint="eastAsia" w:ascii="宋体" w:hAnsi="宋体" w:eastAsia="宋体" w:cs="Times New Roman"/>
          <w:color w:val="auto"/>
          <w:szCs w:val="21"/>
          <w:highlight w:val="none"/>
          <w:u w:val="single"/>
        </w:rPr>
        <w:t xml:space="preserve">根据现场实际施工需求</w:t>
      </w:r>
      <w:r>
        <w:rPr>
          <w:rFonts w:hint="default" w:ascii="宋体" w:hAnsi="宋体" w:eastAsia="宋体" w:cs="Times New Roman"/>
          <w:color w:val="auto"/>
          <w:szCs w:val="21"/>
          <w:highlight w:val="none"/>
        </w:rPr>
        <w:t xml:space="preserve">。</w:t>
      </w:r>
      <w:r>
        <w:rPr>
          <w:rFonts w:hint="eastAsia" w:ascii="宋体" w:hAnsi="宋体" w:eastAsia="宋体" w:cs="Times New Roman"/>
          <w:color w:val="auto"/>
          <w:szCs w:val="21"/>
          <w:highlight w:val="none"/>
        </w:rPr>
        <w:t xml:space="preserve"> </w:t>
      </w:r>
      <w:r/>
    </w:p>
    <w:p>
      <w:pPr>
        <w:ind w:firstLine="420"/>
        <w:jc w:val="left"/>
        <w:spacing w:line="360" w:lineRule="auto"/>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t xml:space="preserve">施工现场需要配备的试验设备：</w:t>
      </w:r>
      <w:r>
        <w:rPr>
          <w:rFonts w:hint="eastAsia" w:ascii="宋体" w:hAnsi="宋体" w:eastAsia="宋体" w:cs="Times New Roman"/>
          <w:color w:val="auto"/>
          <w:szCs w:val="21"/>
          <w:highlight w:val="none"/>
          <w:u w:val="single"/>
        </w:rPr>
        <w:t xml:space="preserve">根据现场实际施工需求</w:t>
      </w:r>
      <w:r>
        <w:rPr>
          <w:rFonts w:hint="default" w:ascii="宋体" w:hAnsi="宋体" w:eastAsia="宋体" w:cs="Times New Roman"/>
          <w:color w:val="auto"/>
          <w:szCs w:val="21"/>
          <w:highlight w:val="none"/>
        </w:rPr>
        <w:t xml:space="preserve">。</w:t>
      </w:r>
      <w:r/>
    </w:p>
    <w:p>
      <w:pPr>
        <w:ind w:firstLine="420"/>
        <w:spacing w:line="360" w:lineRule="auto"/>
        <w:rPr>
          <w:rFonts w:hint="default" w:ascii="宋体" w:hAnsi="宋体" w:eastAsia="宋体" w:cs="宋体"/>
          <w:color w:val="auto"/>
          <w:szCs w:val="21"/>
          <w:highlight w:val="none"/>
        </w:rPr>
      </w:pPr>
      <w:r>
        <w:rPr>
          <w:rFonts w:hint="default" w:ascii="宋体" w:hAnsi="宋体" w:eastAsia="宋体" w:cs="Times New Roman"/>
          <w:color w:val="auto"/>
          <w:szCs w:val="21"/>
          <w:highlight w:val="none"/>
        </w:rPr>
        <w:t xml:space="preserve">施工现场需要具备的其他试验条件：</w:t>
      </w:r>
      <w:r>
        <w:rPr>
          <w:rFonts w:hint="eastAsia" w:ascii="宋体" w:hAnsi="宋体" w:eastAsia="宋体" w:cs="Times New Roman"/>
          <w:color w:val="auto"/>
          <w:szCs w:val="21"/>
          <w:highlight w:val="none"/>
          <w:u w:val="single"/>
        </w:rPr>
        <w:t xml:space="preserve">根据现场实际施工需</w:t>
      </w:r>
      <w:r>
        <w:rPr>
          <w:rFonts w:hint="eastAsia" w:ascii="宋体" w:hAnsi="宋体" w:eastAsia="宋体" w:cs="Times New Roman"/>
          <w:color w:val="auto"/>
          <w:szCs w:val="21"/>
          <w:highlight w:val="none"/>
        </w:rPr>
        <w:t xml:space="preserve">。</w:t>
      </w:r>
      <w:r/>
    </w:p>
    <w:p>
      <w:pPr>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9.4现场工艺试验</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现场工艺试验的有关约定：</w:t>
      </w:r>
      <w:r>
        <w:rPr>
          <w:rFonts w:hint="eastAsia" w:ascii="宋体" w:hAnsi="宋体" w:eastAsia="宋体" w:cs="宋体"/>
          <w:color w:val="auto"/>
          <w:szCs w:val="21"/>
          <w:highlight w:val="none"/>
          <w:u w:val="single"/>
        </w:rPr>
        <w:t xml:space="preserve">根据现场实际施工需求</w:t>
      </w:r>
      <w:r>
        <w:rPr>
          <w:rFonts w:hint="eastAsia" w:ascii="宋体" w:hAnsi="宋体" w:eastAsia="宋体" w:cs="宋体"/>
          <w:color w:val="auto"/>
          <w:szCs w:val="21"/>
          <w:highlight w:val="none"/>
        </w:rPr>
        <w:t xml:space="preserve">。</w:t>
      </w:r>
      <w:r/>
    </w:p>
    <w:p>
      <w:pPr>
        <w:ind w:firstLine="422"/>
        <w:spacing w:line="360" w:lineRule="auto"/>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10.变更</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10.1变更的范围</w:t>
      </w:r>
      <w:r/>
    </w:p>
    <w:p>
      <w:pPr>
        <w:ind w:firstLine="420"/>
        <w:spacing w:line="360" w:lineRule="auto"/>
        <w:rPr>
          <w:rFonts w:hint="default"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关于变更的范围的约定：</w:t>
      </w:r>
      <w:r>
        <w:rPr>
          <w:rFonts w:hint="eastAsia" w:ascii="宋体" w:hAnsi="宋体" w:eastAsia="宋体" w:cs="宋体"/>
          <w:color w:val="auto"/>
          <w:szCs w:val="21"/>
          <w:highlight w:val="none"/>
          <w:u w:val="single"/>
          <w:lang w:bidi="ar"/>
        </w:rPr>
        <w:t xml:space="preserve">工程中所有的变更，都必须表达清晰，变更内容应详细，能够说明变更的原因、变更的部位、变更的要求、前后的具体做法，设计单位建议标准等，由原设计单位出具设计变更图或正式通知。对涉及工程质量、进度的设计变更，经发包人工程师及负责人共同签发后方可生效，未经签发的变更不得进行施工并结算。对涉及工程造价的设计变更、材料认质认价，在实施变更前，经发包人审定后实施，未经发包人审定的，结算时一律不予确认。为保证施工质量、安全、方便施工，</w:t>
      </w:r>
      <w:r>
        <w:rPr>
          <w:rFonts w:hint="eastAsia" w:ascii="宋体" w:hAnsi="宋体" w:eastAsia="宋体" w:cs="宋体"/>
          <w:color w:val="auto"/>
          <w:szCs w:val="21"/>
          <w:highlight w:val="none"/>
          <w:u w:val="single"/>
          <w:lang w:bidi="ar"/>
        </w:rPr>
        <w:t xml:space="preserve">应由承包人采取的措施而发生的变更，导致工程造价增加，无论是否签证，结算时一律不予确认。现场签证是指按正常施工方法、施工工艺、施工条件进行施工时，出现的由于地基条件、土质情况或非施工方原因造成的超出合同约定而发生的工程量，并产生了相应费用变化的内容。承包人改变施工工艺、施工机具或按规定属于承包人自行调整的工程量，不予签证。签证必须按专业进行编号，要说明签证的原因，前后的变化及影像资料，实施内容的详细步骤、范围、气候条件、施工方法、工具、时间、地点、尺寸、数量、材料等尽可能详细的内容，并绘制简要图形、附计算式。</w:t>
      </w:r>
      <w:r>
        <w:rPr>
          <w:rFonts w:hint="eastAsia" w:ascii="宋体" w:hAnsi="宋体" w:eastAsia="宋体" w:cs="宋体"/>
          <w:color w:val="auto"/>
          <w:szCs w:val="21"/>
          <w:highlight w:val="none"/>
          <w:u w:val="single"/>
        </w:rPr>
        <w:t xml:space="preserve">施工过程中发生的签证，在实施后必须由承包人、监理单位、发包人工程师、跟踪审计单位即时共同计量、确认，否则结算时不予认可</w:t>
      </w:r>
      <w:r>
        <w:rPr>
          <w:rFonts w:hint="eastAsia" w:ascii="宋体" w:hAnsi="宋体" w:eastAsia="宋体" w:cs="宋体"/>
          <w:color w:val="auto"/>
          <w:szCs w:val="21"/>
          <w:highlight w:val="none"/>
          <w:u w:val="single"/>
          <w:lang w:bidi="ar"/>
        </w:rPr>
        <w:t xml:space="preserve">；对涉及工程质量、进度的签证，经发包人工程师及负责人签认同意后方可实施。</w:t>
      </w:r>
      <w:r>
        <w:rPr>
          <w:rFonts w:hint="eastAsia" w:ascii="宋体" w:hAnsi="宋体" w:eastAsia="宋体" w:cs="宋体"/>
          <w:color w:val="auto"/>
          <w:szCs w:val="21"/>
          <w:highlight w:val="none"/>
          <w:u w:val="single"/>
        </w:rPr>
        <w:t xml:space="preserve">后期结算单价按投标报价与招标控制价的下浮率下浮</w:t>
      </w:r>
      <w:r>
        <w:rPr>
          <w:rFonts w:hint="eastAsia" w:ascii="宋体" w:hAnsi="宋体" w:eastAsia="宋体" w:cs="宋体"/>
          <w:color w:val="auto"/>
          <w:szCs w:val="21"/>
          <w:highlight w:val="none"/>
          <w:u w:val="single"/>
          <w:lang w:bidi="ar"/>
        </w:rPr>
        <w:t xml:space="preserve">。</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10.4变更估价</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10.4.1变更估价原则</w:t>
      </w:r>
      <w:r/>
    </w:p>
    <w:p>
      <w:pPr>
        <w:ind w:firstLine="420"/>
        <w:jc w:val="left"/>
        <w:spacing w:line="360" w:lineRule="auto"/>
        <w:rPr>
          <w:rFonts w:hint="default" w:ascii="宋体" w:hAnsi="宋体" w:eastAsia="宋体" w:cs="宋体"/>
          <w:color w:val="auto"/>
          <w:szCs w:val="21"/>
          <w:highlight w:val="none"/>
          <w:u w:val="single"/>
        </w:rPr>
      </w:pPr>
      <w:r>
        <w:rPr>
          <w:rFonts w:hint="eastAsia" w:ascii="宋体" w:hAnsi="宋体" w:eastAsia="宋体" w:cs="宋体"/>
          <w:color w:val="auto"/>
          <w:szCs w:val="21"/>
          <w:highlight w:val="none"/>
          <w:lang w:bidi="ar"/>
        </w:rPr>
        <w:t xml:space="preserve">关于变更估价的约定:因工程变更引起己标价工程量清单项目或其工程数量发生变化时，应按照下列规定调整:</w:t>
      </w:r>
      <w:r>
        <w:rPr>
          <w:rFonts w:hint="eastAsia" w:ascii="宋体" w:hAnsi="宋体" w:eastAsia="宋体" w:cs="宋体"/>
          <w:color w:val="auto"/>
          <w:szCs w:val="21"/>
          <w:highlight w:val="none"/>
          <w:u w:val="single"/>
          <w:lang w:bidi="ar"/>
        </w:rPr>
        <w:t xml:space="preserve"> </w:t>
      </w:r>
      <w:r>
        <w:rPr>
          <w:rFonts w:hint="eastAsia" w:ascii="宋体" w:hAnsi="宋体" w:eastAsia="宋体" w:cs="宋体"/>
          <w:b/>
          <w:color w:val="auto"/>
          <w:szCs w:val="21"/>
          <w:highlight w:val="none"/>
          <w:u w:val="single"/>
          <w:lang w:bidi="ar"/>
        </w:rPr>
        <w:t xml:space="preserve">参见本合同第1.13条的相关约定</w:t>
      </w:r>
      <w:r>
        <w:rPr>
          <w:rFonts w:hint="eastAsia" w:ascii="宋体" w:hAnsi="宋体" w:eastAsia="宋体" w:cs="宋体"/>
          <w:b/>
          <w:color w:val="auto"/>
          <w:szCs w:val="21"/>
          <w:highlight w:val="none"/>
          <w:lang w:bidi="ar"/>
        </w:rPr>
        <w:t xml:space="preserve">。</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10.5承包人的合理化建议</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监理人审查承包人合理化建议的期限：</w:t>
      </w:r>
      <w:r>
        <w:rPr>
          <w:rFonts w:hint="eastAsia" w:ascii="宋体" w:hAnsi="宋体" w:eastAsia="宋体" w:cs="宋体"/>
          <w:color w:val="auto"/>
          <w:szCs w:val="21"/>
          <w:highlight w:val="none"/>
          <w:u w:val="single"/>
        </w:rPr>
        <w:t xml:space="preserve">收到承包人书面合理化建议后7天内</w:t>
      </w:r>
      <w:r>
        <w:rPr>
          <w:rFonts w:hint="eastAsia" w:ascii="宋体" w:hAnsi="宋体" w:eastAsia="宋体" w:cs="宋体"/>
          <w:color w:val="auto"/>
          <w:szCs w:val="21"/>
          <w:highlight w:val="none"/>
        </w:rPr>
        <w:t xml:space="preserve">。</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发包人审批承包人合理化建议的期限：</w:t>
      </w:r>
      <w:r>
        <w:rPr>
          <w:rFonts w:hint="eastAsia" w:ascii="宋体" w:hAnsi="宋体" w:eastAsia="宋体" w:cs="宋体"/>
          <w:color w:val="auto"/>
          <w:szCs w:val="21"/>
          <w:highlight w:val="none"/>
          <w:u w:val="single"/>
        </w:rPr>
        <w:t xml:space="preserve">收到承包人书面合理化建议后7天内</w:t>
      </w:r>
      <w:r>
        <w:rPr>
          <w:rFonts w:hint="eastAsia" w:ascii="宋体" w:hAnsi="宋体" w:eastAsia="宋体" w:cs="宋体"/>
          <w:color w:val="auto"/>
          <w:szCs w:val="21"/>
          <w:highlight w:val="none"/>
        </w:rPr>
        <w:t xml:space="preserve">。</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承包人提出的合理化建议降低了合同价格或者提高了工程经济效益的奖励的方法和金额为：无</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10.7暂估价</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暂估价材料和工程设备（如有）的明细详见暂估价一览表</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10.7.1依法必须招标的暂估价项目</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对于依法必须招标的暂估价项目的确认和批准采取第</w:t>
      </w:r>
      <w:r>
        <w:rPr>
          <w:rFonts w:hint="eastAsia" w:ascii="宋体" w:hAnsi="宋体" w:eastAsia="宋体" w:cs="宋体"/>
          <w:color w:val="auto"/>
          <w:szCs w:val="21"/>
          <w:highlight w:val="none"/>
          <w:u w:val="single"/>
        </w:rPr>
        <w:t xml:space="preserve"> 2 </w:t>
      </w:r>
      <w:r>
        <w:rPr>
          <w:rFonts w:hint="eastAsia" w:ascii="宋体" w:hAnsi="宋体" w:eastAsia="宋体" w:cs="宋体"/>
          <w:color w:val="auto"/>
          <w:szCs w:val="21"/>
          <w:highlight w:val="none"/>
        </w:rPr>
        <w:t xml:space="preserve">种方式确定。</w:t>
      </w:r>
      <w:r/>
    </w:p>
    <w:p>
      <w:pPr>
        <w:ind w:firstLine="420"/>
        <w:jc w:val="left"/>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第2种方式：对于依法必须招标的暂估价项目，由发包人和承包人共同招标确定暂估价供应商或分包人的，承包人应按照施工进度计划，在招标工作启动前14天通知发包人，并提交暂估价招标方案和工作分工。发包人应在收到后7天内确认。确定中标人后，由发包人、承包人与中标人共同签订暂估价合同。</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10.7.2不属于依法必须招标的暂估价项目</w:t>
      </w:r>
      <w:r/>
    </w:p>
    <w:p>
      <w:pPr>
        <w:ind w:firstLine="420"/>
        <w:jc w:val="left"/>
        <w:spacing w:line="360" w:lineRule="auto"/>
        <w:rPr>
          <w:rFonts w:hint="default" w:ascii="Times New Roman" w:hAnsi="Times New Roman" w:eastAsia="仿宋_GB2312" w:cs="Times New Roman"/>
          <w:color w:val="auto"/>
          <w:sz w:val="30"/>
          <w:szCs w:val="32"/>
          <w:highlight w:val="none"/>
        </w:rPr>
      </w:pPr>
      <w:r>
        <w:rPr>
          <w:rFonts w:hint="eastAsia" w:ascii="宋体" w:hAnsi="宋体" w:eastAsia="宋体" w:cs="宋体"/>
          <w:color w:val="auto"/>
          <w:szCs w:val="21"/>
          <w:highlight w:val="none"/>
        </w:rPr>
        <w:t xml:space="preserve">对于不属于依法必须招标的暂估价项目的确认和批准采取第</w:t>
      </w:r>
      <w:r>
        <w:rPr>
          <w:rFonts w:hint="eastAsia" w:ascii="宋体" w:hAnsi="宋体" w:eastAsia="宋体" w:cs="宋体"/>
          <w:color w:val="auto"/>
          <w:szCs w:val="21"/>
          <w:highlight w:val="none"/>
          <w:u w:val="single"/>
        </w:rPr>
        <w:t xml:space="preserve">  3  </w:t>
      </w:r>
      <w:r>
        <w:rPr>
          <w:rFonts w:hint="eastAsia" w:ascii="宋体" w:hAnsi="宋体" w:eastAsia="宋体" w:cs="宋体"/>
          <w:color w:val="auto"/>
          <w:szCs w:val="21"/>
          <w:highlight w:val="none"/>
        </w:rPr>
        <w:t xml:space="preserve">种方式确定。</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第3种方式：承包人直接实施的暂估价项目</w:t>
      </w:r>
      <w:r/>
    </w:p>
    <w:p>
      <w:pPr>
        <w:ind w:firstLine="420"/>
        <w:spacing w:line="360" w:lineRule="auto"/>
        <w:rPr>
          <w:rFonts w:hint="default"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承包人直接实施的暂估价项目的约定：</w:t>
      </w:r>
      <w:r>
        <w:rPr>
          <w:rFonts w:hint="eastAsia" w:ascii="宋体" w:hAnsi="宋体" w:eastAsia="宋体" w:cs="宋体"/>
          <w:color w:val="auto"/>
          <w:szCs w:val="21"/>
          <w:highlight w:val="none"/>
          <w:u w:val="single"/>
        </w:rPr>
        <w:t xml:space="preserve">承包人的施工方案及报价等须经发包人确认，方可实施 ，其他与本工程合同条件一致。 </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10.8暂列金额</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合同当事人关于暂列金额使用的约定：</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u w:val="single"/>
          <w:lang w:bidi="ar"/>
        </w:rPr>
        <w:t xml:space="preserve">由发包人确定使用项目和金额，结算时按实调整 </w:t>
      </w:r>
      <w:r>
        <w:rPr>
          <w:rFonts w:hint="eastAsia" w:ascii="宋体" w:hAnsi="宋体" w:eastAsia="宋体" w:cs="宋体"/>
          <w:color w:val="auto"/>
          <w:szCs w:val="21"/>
          <w:highlight w:val="none"/>
        </w:rPr>
        <w:t xml:space="preserve">。 </w:t>
      </w:r>
      <w:r/>
    </w:p>
    <w:p>
      <w:pPr>
        <w:ind w:firstLine="422"/>
        <w:spacing w:line="360" w:lineRule="auto"/>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11.价格调整</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11.1市场价格波动引起的调整</w:t>
      </w:r>
      <w:r/>
    </w:p>
    <w:p>
      <w:pPr>
        <w:ind w:firstLine="420"/>
        <w:jc w:val="left"/>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市场价格波动是否调整合同价格的约定：</w:t>
      </w:r>
      <w:r>
        <w:rPr>
          <w:rFonts w:hint="eastAsia" w:ascii="宋体" w:hAnsi="宋体" w:eastAsia="宋体" w:cs="宋体"/>
          <w:color w:val="auto"/>
          <w:szCs w:val="21"/>
          <w:highlight w:val="none"/>
          <w:u w:val="single"/>
          <w:lang w:val="en-US" w:eastAsia="zh-CN"/>
        </w:rPr>
        <w:t xml:space="preserve">不调整（</w:t>
      </w:r>
      <w:r>
        <w:rPr>
          <w:rFonts w:hint="eastAsia" w:ascii="宋体" w:hAnsi="宋体" w:eastAsia="宋体" w:cs="宋体"/>
          <w:color w:val="auto"/>
          <w:szCs w:val="21"/>
          <w:highlight w:val="none"/>
          <w:u w:val="single"/>
          <w:lang w:val="en-US" w:eastAsia="zh-CN"/>
        </w:rPr>
        <w:t xml:space="preserve">钢筋、混凝土除外）</w:t>
      </w:r>
      <w:r>
        <w:rPr>
          <w:rFonts w:hint="eastAsia" w:ascii="宋体" w:hAnsi="宋体" w:eastAsia="宋体" w:cs="宋体"/>
          <w:color w:val="auto"/>
          <w:szCs w:val="21"/>
          <w:highlight w:val="none"/>
          <w:u w:val="single"/>
        </w:rPr>
        <w:t xml:space="preserve">。</w:t>
      </w:r>
      <w:r/>
    </w:p>
    <w:p>
      <w:pPr>
        <w:ind w:firstLine="420"/>
        <w:jc w:val="left"/>
        <w:spacing w:line="360" w:lineRule="auto"/>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t xml:space="preserve">因市场价格波动调整合同价格，采用以下第</w:t>
      </w:r>
      <w:r>
        <w:rPr>
          <w:rFonts w:hint="default" w:ascii="宋体" w:hAnsi="宋体" w:eastAsia="宋体" w:cs="Times New Roman"/>
          <w:color w:val="auto"/>
          <w:szCs w:val="21"/>
          <w:highlight w:val="none"/>
          <w:u w:val="single"/>
        </w:rPr>
        <w:t xml:space="preserve">  </w:t>
      </w:r>
      <w:r>
        <w:rPr>
          <w:rFonts w:hint="eastAsia" w:ascii="宋体" w:hAnsi="宋体" w:eastAsia="宋体" w:cs="Times New Roman"/>
          <w:color w:val="auto"/>
          <w:szCs w:val="21"/>
          <w:highlight w:val="none"/>
          <w:u w:val="single"/>
          <w:lang w:val="en-US" w:eastAsia="zh-CN"/>
        </w:rPr>
        <w:t xml:space="preserve">2</w:t>
      </w:r>
      <w:r>
        <w:rPr>
          <w:rFonts w:hint="default" w:ascii="宋体" w:hAnsi="宋体" w:eastAsia="宋体" w:cs="Times New Roman"/>
          <w:color w:val="auto"/>
          <w:szCs w:val="21"/>
          <w:highlight w:val="none"/>
          <w:u w:val="single"/>
        </w:rPr>
        <w:t xml:space="preserve">  </w:t>
      </w:r>
      <w:r>
        <w:rPr>
          <w:rFonts w:hint="default" w:ascii="宋体" w:hAnsi="宋体" w:eastAsia="宋体" w:cs="Times New Roman"/>
          <w:color w:val="auto"/>
          <w:szCs w:val="21"/>
          <w:highlight w:val="none"/>
        </w:rPr>
        <w:t xml:space="preserve">种方式对合同价格进行调整：</w:t>
      </w:r>
      <w:r/>
    </w:p>
    <w:p>
      <w:pPr>
        <w:ind w:firstLine="420"/>
        <w:jc w:val="left"/>
        <w:spacing w:line="360" w:lineRule="auto"/>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t xml:space="preserve">第1种方式：采用价格指数</w:t>
      </w:r>
      <w:r>
        <w:rPr>
          <w:rFonts w:hint="eastAsia" w:ascii="宋体" w:hAnsi="宋体" w:eastAsia="宋体" w:cs="Times New Roman"/>
          <w:color w:val="auto"/>
          <w:szCs w:val="21"/>
          <w:highlight w:val="none"/>
        </w:rPr>
        <w:t xml:space="preserve">进行价格</w:t>
      </w:r>
      <w:r>
        <w:rPr>
          <w:rFonts w:hint="default" w:ascii="宋体" w:hAnsi="宋体" w:eastAsia="宋体" w:cs="Times New Roman"/>
          <w:color w:val="auto"/>
          <w:szCs w:val="21"/>
          <w:highlight w:val="none"/>
        </w:rPr>
        <w:t xml:space="preserve">调整。</w:t>
      </w:r>
      <w:r/>
    </w:p>
    <w:p>
      <w:pPr>
        <w:ind w:firstLine="420"/>
        <w:jc w:val="left"/>
        <w:spacing w:line="360" w:lineRule="auto"/>
        <w:rPr>
          <w:rFonts w:hint="default" w:ascii="宋体" w:hAnsi="宋体" w:eastAsia="宋体" w:cs="Times New Roman"/>
          <w:color w:val="auto"/>
          <w:szCs w:val="21"/>
          <w:highlight w:val="none"/>
          <w:u w:val="single"/>
        </w:rPr>
      </w:pPr>
      <w:r>
        <w:rPr>
          <w:rFonts w:hint="default" w:ascii="宋体" w:hAnsi="宋体" w:eastAsia="宋体" w:cs="Times New Roman"/>
          <w:color w:val="auto"/>
          <w:szCs w:val="21"/>
          <w:highlight w:val="none"/>
        </w:rPr>
        <w:t xml:space="preserve">关于各可调因子、定值和变值权重，以及基本价格指数及其来源的约定：</w:t>
      </w:r>
      <w:r>
        <w:rPr>
          <w:rFonts w:hint="default" w:ascii="宋体" w:hAnsi="宋体" w:eastAsia="宋体" w:cs="Times New Roman"/>
          <w:color w:val="auto"/>
          <w:szCs w:val="21"/>
          <w:highlight w:val="none"/>
          <w:u w:val="single"/>
        </w:rPr>
        <w:t xml:space="preserve">   </w:t>
      </w:r>
      <w:r>
        <w:rPr>
          <w:rFonts w:hint="eastAsia" w:ascii="宋体" w:hAnsi="宋体" w:eastAsia="宋体" w:cs="Times New Roman"/>
          <w:color w:val="auto"/>
          <w:szCs w:val="21"/>
          <w:highlight w:val="none"/>
          <w:u w:val="single"/>
        </w:rPr>
        <w:t xml:space="preserve">/</w:t>
      </w:r>
      <w:r>
        <w:rPr>
          <w:rFonts w:hint="default" w:ascii="宋体" w:hAnsi="宋体" w:eastAsia="宋体" w:cs="Times New Roman"/>
          <w:color w:val="auto"/>
          <w:szCs w:val="21"/>
          <w:highlight w:val="none"/>
          <w:u w:val="single"/>
        </w:rPr>
        <w:t xml:space="preserve">  </w:t>
      </w:r>
      <w:r>
        <w:rPr>
          <w:rFonts w:hint="default" w:ascii="宋体" w:hAnsi="宋体" w:eastAsia="宋体" w:cs="Times New Roman"/>
          <w:color w:val="auto"/>
          <w:szCs w:val="21"/>
          <w:highlight w:val="none"/>
        </w:rPr>
        <w:t xml:space="preserve">；  </w:t>
      </w:r>
      <w:r/>
    </w:p>
    <w:p>
      <w:pPr>
        <w:ind w:firstLine="420"/>
        <w:jc w:val="left"/>
        <w:spacing w:line="360" w:lineRule="auto"/>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t xml:space="preserve">第2种方式：采用造价信息</w:t>
      </w:r>
      <w:r>
        <w:rPr>
          <w:rFonts w:hint="eastAsia" w:ascii="宋体" w:hAnsi="宋体" w:eastAsia="宋体" w:cs="Times New Roman"/>
          <w:color w:val="auto"/>
          <w:szCs w:val="21"/>
          <w:highlight w:val="none"/>
        </w:rPr>
        <w:t xml:space="preserve">进行价格</w:t>
      </w:r>
      <w:r>
        <w:rPr>
          <w:rFonts w:hint="default" w:ascii="宋体" w:hAnsi="宋体" w:eastAsia="宋体" w:cs="Times New Roman"/>
          <w:color w:val="auto"/>
          <w:szCs w:val="21"/>
          <w:highlight w:val="none"/>
        </w:rPr>
        <w:t xml:space="preserve">调整。</w:t>
      </w:r>
      <w:r/>
    </w:p>
    <w:p>
      <w:pPr>
        <w:ind w:firstLine="420"/>
        <w:jc w:val="left"/>
        <w:spacing w:line="360" w:lineRule="auto"/>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t xml:space="preserve">（2）关于基准价格的约定：以工程造价管理机构发布的材料信息指导价为基准单价；未发布的，由建设单位、跟踪审计单位、监理单位、承包人共同通过市场调查确定其基准单价。</w:t>
      </w:r>
      <w:r/>
    </w:p>
    <w:p>
      <w:pPr>
        <w:ind w:firstLine="420"/>
        <w:jc w:val="left"/>
        <w:spacing w:line="360" w:lineRule="auto"/>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招标工程以投标截止日前28天、非招标工程以合同签订前28天为基准日。基准日的价格为基准单价。</w:t>
      </w:r>
      <w:r/>
    </w:p>
    <w:p>
      <w:pPr>
        <w:ind w:firstLine="420"/>
        <w:jc w:val="left"/>
        <w:spacing w:line="360" w:lineRule="auto"/>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t xml:space="preserve">专用合同条款</w:t>
      </w:r>
      <w:r>
        <w:rPr>
          <w:rFonts w:hint="eastAsia" w:ascii="宋体" w:hAnsi="宋体" w:eastAsia="宋体" w:cs="宋体"/>
          <w:color w:val="auto"/>
          <w:szCs w:val="21"/>
          <w:highlight w:val="none"/>
        </w:rPr>
        <w:t xml:space="preserve">①</w:t>
      </w:r>
      <w:r>
        <w:rPr>
          <w:rFonts w:hint="default" w:ascii="宋体" w:hAnsi="宋体" w:eastAsia="宋体" w:cs="Times New Roman"/>
          <w:color w:val="auto"/>
          <w:szCs w:val="21"/>
          <w:highlight w:val="none"/>
        </w:rPr>
        <w:t xml:space="preserve">承包人在已标价工程量清单或预算书中载明的材料单价低于基准价格的：专用合同条款合同履行期间材料单价涨幅以基准价格为基础超过</w:t>
      </w:r>
      <w:r>
        <w:rPr>
          <w:rFonts w:hint="default" w:ascii="宋体" w:hAnsi="宋体" w:eastAsia="宋体" w:cs="Times New Roman"/>
          <w:color w:val="auto"/>
          <w:szCs w:val="21"/>
          <w:highlight w:val="none"/>
          <w:u w:val="single"/>
        </w:rPr>
        <w:t xml:space="preserve"> </w:t>
      </w:r>
      <w:r>
        <w:rPr>
          <w:rFonts w:hint="eastAsia" w:ascii="宋体" w:hAnsi="宋体" w:eastAsia="宋体" w:cs="Times New Roman"/>
          <w:color w:val="auto"/>
          <w:szCs w:val="21"/>
          <w:highlight w:val="none"/>
          <w:u w:val="single"/>
        </w:rPr>
        <w:t xml:space="preserve">5</w:t>
      </w:r>
      <w:r>
        <w:rPr>
          <w:rFonts w:hint="default" w:ascii="宋体" w:hAnsi="宋体" w:eastAsia="宋体" w:cs="Times New Roman"/>
          <w:color w:val="auto"/>
          <w:szCs w:val="21"/>
          <w:highlight w:val="none"/>
          <w:u w:val="single"/>
        </w:rPr>
        <w:t xml:space="preserve"> </w:t>
      </w:r>
      <w:r>
        <w:rPr>
          <w:rFonts w:hint="default" w:ascii="宋体" w:hAnsi="宋体" w:eastAsia="宋体" w:cs="Times New Roman"/>
          <w:color w:val="auto"/>
          <w:szCs w:val="21"/>
          <w:highlight w:val="none"/>
        </w:rPr>
        <w:t xml:space="preserve">%时，或材料单价跌幅以已标价工程量清单或预算书中载明材料单价为基础超过</w:t>
      </w:r>
      <w:r>
        <w:rPr>
          <w:rFonts w:hint="default" w:ascii="宋体" w:hAnsi="宋体" w:eastAsia="宋体" w:cs="Times New Roman"/>
          <w:color w:val="auto"/>
          <w:szCs w:val="21"/>
          <w:highlight w:val="none"/>
          <w:u w:val="single"/>
        </w:rPr>
        <w:t xml:space="preserve"> </w:t>
      </w:r>
      <w:r>
        <w:rPr>
          <w:rFonts w:hint="eastAsia" w:ascii="宋体" w:hAnsi="宋体" w:eastAsia="宋体" w:cs="Times New Roman"/>
          <w:color w:val="auto"/>
          <w:szCs w:val="21"/>
          <w:highlight w:val="none"/>
          <w:u w:val="single"/>
        </w:rPr>
        <w:t xml:space="preserve">5</w:t>
      </w:r>
      <w:r>
        <w:rPr>
          <w:rFonts w:hint="default" w:ascii="宋体" w:hAnsi="宋体" w:eastAsia="宋体" w:cs="Times New Roman"/>
          <w:color w:val="auto"/>
          <w:szCs w:val="21"/>
          <w:highlight w:val="none"/>
          <w:u w:val="single"/>
        </w:rPr>
        <w:t xml:space="preserve"> </w:t>
      </w:r>
      <w:r>
        <w:rPr>
          <w:rFonts w:hint="default" w:ascii="宋体" w:hAnsi="宋体" w:eastAsia="宋体" w:cs="Times New Roman"/>
          <w:color w:val="auto"/>
          <w:szCs w:val="21"/>
          <w:highlight w:val="none"/>
        </w:rPr>
        <w:t xml:space="preserve">%时，其超过部分据实调整。</w:t>
      </w:r>
      <w:r/>
    </w:p>
    <w:p>
      <w:pPr>
        <w:ind w:firstLine="420"/>
        <w:jc w:val="left"/>
        <w:spacing w:line="360" w:lineRule="auto"/>
        <w:rPr>
          <w:rFonts w:hint="default" w:ascii="宋体" w:hAnsi="宋体" w:eastAsia="宋体" w:cs="Times New Roman"/>
          <w:color w:val="auto"/>
          <w:szCs w:val="21"/>
          <w:highlight w:val="none"/>
        </w:rPr>
      </w:pPr>
      <w:r>
        <w:rPr>
          <w:rFonts w:hint="eastAsia" w:ascii="宋体" w:hAnsi="宋体" w:eastAsia="宋体" w:cs="宋体"/>
          <w:color w:val="auto"/>
          <w:szCs w:val="21"/>
          <w:highlight w:val="none"/>
        </w:rPr>
        <w:t xml:space="preserve">②</w:t>
      </w:r>
      <w:r>
        <w:rPr>
          <w:rFonts w:hint="default" w:ascii="宋体" w:hAnsi="宋体" w:eastAsia="宋体" w:cs="Times New Roman"/>
          <w:color w:val="auto"/>
          <w:szCs w:val="21"/>
          <w:highlight w:val="none"/>
        </w:rPr>
        <w:t xml:space="preserve">承包人在已标价工程量清单或预算书中载明的材料单价高于基准价格的：专用合同条款合同履行期间材料单价跌幅以基准价格为基础超过</w:t>
      </w:r>
      <w:r>
        <w:rPr>
          <w:rFonts w:hint="default" w:ascii="宋体" w:hAnsi="宋体" w:eastAsia="宋体" w:cs="Times New Roman"/>
          <w:color w:val="auto"/>
          <w:szCs w:val="21"/>
          <w:highlight w:val="none"/>
          <w:u w:val="single"/>
        </w:rPr>
        <w:t xml:space="preserve"> </w:t>
      </w:r>
      <w:r>
        <w:rPr>
          <w:rFonts w:hint="eastAsia" w:ascii="宋体" w:hAnsi="宋体" w:eastAsia="宋体" w:cs="Times New Roman"/>
          <w:color w:val="auto"/>
          <w:szCs w:val="21"/>
          <w:highlight w:val="none"/>
          <w:u w:val="single"/>
        </w:rPr>
        <w:t xml:space="preserve">5 </w:t>
      </w:r>
      <w:r>
        <w:rPr>
          <w:rFonts w:hint="default" w:ascii="宋体" w:hAnsi="宋体" w:eastAsia="宋体" w:cs="Times New Roman"/>
          <w:color w:val="auto"/>
          <w:szCs w:val="21"/>
          <w:highlight w:val="none"/>
        </w:rPr>
        <w:t xml:space="preserve">%时，材料单价涨幅以已标价工程量清单或预算书中载明材料单价为基础超过</w:t>
      </w:r>
      <w:r>
        <w:rPr>
          <w:rFonts w:hint="default" w:ascii="宋体" w:hAnsi="宋体" w:eastAsia="宋体" w:cs="Times New Roman"/>
          <w:color w:val="auto"/>
          <w:szCs w:val="21"/>
          <w:highlight w:val="none"/>
          <w:u w:val="single"/>
        </w:rPr>
        <w:t xml:space="preserve"> </w:t>
      </w:r>
      <w:r>
        <w:rPr>
          <w:rFonts w:hint="eastAsia" w:ascii="宋体" w:hAnsi="宋体" w:eastAsia="宋体" w:cs="Times New Roman"/>
          <w:color w:val="auto"/>
          <w:szCs w:val="21"/>
          <w:highlight w:val="none"/>
          <w:u w:val="single"/>
        </w:rPr>
        <w:t xml:space="preserve">5</w:t>
      </w:r>
      <w:r>
        <w:rPr>
          <w:rFonts w:hint="default" w:ascii="宋体" w:hAnsi="宋体" w:eastAsia="宋体" w:cs="Times New Roman"/>
          <w:color w:val="auto"/>
          <w:szCs w:val="21"/>
          <w:highlight w:val="none"/>
          <w:u w:val="single"/>
        </w:rPr>
        <w:t xml:space="preserve"> </w:t>
      </w:r>
      <w:r>
        <w:rPr>
          <w:rFonts w:hint="default" w:ascii="宋体" w:hAnsi="宋体" w:eastAsia="宋体" w:cs="Times New Roman"/>
          <w:color w:val="auto"/>
          <w:szCs w:val="21"/>
          <w:highlight w:val="none"/>
        </w:rPr>
        <w:t xml:space="preserve">%时，其超过部分据实调整。</w:t>
      </w:r>
      <w:r/>
    </w:p>
    <w:p>
      <w:pPr>
        <w:ind w:firstLine="420"/>
        <w:jc w:val="left"/>
        <w:spacing w:line="360" w:lineRule="auto"/>
        <w:rPr>
          <w:rFonts w:hint="default" w:ascii="宋体" w:hAnsi="宋体" w:eastAsia="宋体" w:cs="Times New Roman"/>
          <w:color w:val="auto"/>
          <w:szCs w:val="21"/>
          <w:highlight w:val="none"/>
        </w:rPr>
      </w:pPr>
      <w:r>
        <w:rPr>
          <w:rFonts w:hint="eastAsia" w:ascii="宋体" w:hAnsi="宋体" w:eastAsia="宋体" w:cs="宋体"/>
          <w:color w:val="auto"/>
          <w:szCs w:val="21"/>
          <w:highlight w:val="none"/>
        </w:rPr>
        <w:t xml:space="preserve">③</w:t>
      </w:r>
      <w:r>
        <w:rPr>
          <w:rFonts w:hint="default" w:ascii="宋体" w:hAnsi="宋体" w:eastAsia="宋体" w:cs="Times New Roman"/>
          <w:color w:val="auto"/>
          <w:szCs w:val="21"/>
          <w:highlight w:val="none"/>
        </w:rPr>
        <w:t xml:space="preserve">承包人在已标价工程量清单或预算书中载明的材料单价等于基准单价的：专用合同条款合同履行期间材料单价涨跌幅以基准单价为基础超过±</w:t>
      </w:r>
      <w:r>
        <w:rPr>
          <w:rFonts w:hint="default" w:ascii="宋体" w:hAnsi="宋体" w:eastAsia="宋体" w:cs="Times New Roman"/>
          <w:color w:val="auto"/>
          <w:szCs w:val="21"/>
          <w:highlight w:val="none"/>
          <w:u w:val="single"/>
        </w:rPr>
        <w:t xml:space="preserve"> </w:t>
      </w:r>
      <w:r>
        <w:rPr>
          <w:rFonts w:hint="eastAsia" w:ascii="宋体" w:hAnsi="宋体" w:eastAsia="宋体" w:cs="Times New Roman"/>
          <w:color w:val="auto"/>
          <w:szCs w:val="21"/>
          <w:highlight w:val="none"/>
          <w:u w:val="single"/>
        </w:rPr>
        <w:t xml:space="preserve">5</w:t>
      </w:r>
      <w:r>
        <w:rPr>
          <w:rFonts w:hint="default" w:ascii="宋体" w:hAnsi="宋体" w:eastAsia="宋体" w:cs="Times New Roman"/>
          <w:color w:val="auto"/>
          <w:szCs w:val="21"/>
          <w:highlight w:val="none"/>
          <w:u w:val="single"/>
        </w:rPr>
        <w:t xml:space="preserve"> </w:t>
      </w:r>
      <w:r>
        <w:rPr>
          <w:rFonts w:hint="default" w:ascii="宋体" w:hAnsi="宋体" w:eastAsia="宋体" w:cs="Times New Roman"/>
          <w:color w:val="auto"/>
          <w:szCs w:val="21"/>
          <w:highlight w:val="none"/>
        </w:rPr>
        <w:t xml:space="preserve">%时，其超过部分据实调整。</w:t>
      </w:r>
      <w:r/>
    </w:p>
    <w:p>
      <w:pPr>
        <w:ind w:firstLine="420"/>
        <w:jc w:val="left"/>
        <w:spacing w:line="360" w:lineRule="auto"/>
        <w:rPr>
          <w:rFonts w:hint="default" w:ascii="宋体" w:hAnsi="宋体" w:eastAsia="宋体" w:cs="宋体"/>
          <w:color w:val="auto"/>
          <w:szCs w:val="21"/>
          <w:highlight w:val="none"/>
        </w:rPr>
      </w:pPr>
      <w:r>
        <w:rPr>
          <w:rFonts w:hint="default" w:ascii="宋体" w:hAnsi="宋体" w:eastAsia="宋体" w:cs="Times New Roman"/>
          <w:color w:val="auto"/>
          <w:szCs w:val="21"/>
          <w:highlight w:val="none"/>
        </w:rPr>
        <w:t xml:space="preserve">第3种方式：其他价格调整方式：</w:t>
      </w:r>
      <w:r>
        <w:rPr>
          <w:rFonts w:hint="default" w:ascii="宋体" w:hAnsi="宋体" w:eastAsia="宋体" w:cs="Times New Roman"/>
          <w:color w:val="auto"/>
          <w:szCs w:val="21"/>
          <w:highlight w:val="none"/>
          <w:u w:val="single"/>
        </w:rPr>
        <w:t xml:space="preserve">     </w:t>
      </w:r>
      <w:r>
        <w:rPr>
          <w:rFonts w:hint="eastAsia" w:ascii="宋体" w:hAnsi="宋体" w:eastAsia="宋体" w:cs="Times New Roman"/>
          <w:color w:val="auto"/>
          <w:szCs w:val="21"/>
          <w:highlight w:val="none"/>
          <w:u w:val="single"/>
        </w:rPr>
        <w:t xml:space="preserve">/        </w:t>
      </w:r>
      <w:r>
        <w:rPr>
          <w:rFonts w:hint="default" w:ascii="宋体" w:hAnsi="宋体" w:eastAsia="宋体" w:cs="Times New Roman"/>
          <w:color w:val="auto"/>
          <w:szCs w:val="21"/>
          <w:highlight w:val="none"/>
          <w:u w:val="single"/>
        </w:rPr>
        <w:t xml:space="preserve">  </w:t>
      </w:r>
      <w:r>
        <w:rPr>
          <w:rFonts w:hint="default" w:ascii="宋体" w:hAnsi="宋体" w:eastAsia="宋体" w:cs="Times New Roman"/>
          <w:color w:val="auto"/>
          <w:szCs w:val="21"/>
          <w:highlight w:val="none"/>
        </w:rPr>
        <w:t xml:space="preserve">。</w:t>
      </w:r>
      <w:r/>
    </w:p>
    <w:p>
      <w:pPr>
        <w:ind w:firstLine="422"/>
        <w:spacing w:line="360" w:lineRule="auto"/>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12.合同价格、计量与支付</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12.1合同价格形式</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1、单价合同</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采用</w:t>
      </w:r>
      <w:r>
        <w:rPr>
          <w:rFonts w:hint="eastAsia" w:ascii="宋体" w:hAnsi="宋体" w:eastAsia="宋体" w:cs="宋体"/>
          <w:color w:val="auto"/>
          <w:szCs w:val="21"/>
          <w:highlight w:val="none"/>
          <w:u w:val="single"/>
        </w:rPr>
        <w:t xml:space="preserve">固定单价</w:t>
      </w:r>
      <w:r>
        <w:rPr>
          <w:rFonts w:hint="eastAsia" w:ascii="宋体" w:hAnsi="宋体" w:eastAsia="宋体" w:cs="宋体"/>
          <w:color w:val="auto"/>
          <w:szCs w:val="21"/>
          <w:highlight w:val="none"/>
        </w:rPr>
        <w:t xml:space="preserve">报价，固定单价为综合单价（综合单价包括人工费、材料费、机械费、管理费、利润、约定范围的风险费用），投标人应根据招标文件要求及充分踏勘施工现场条件，在投标报价时应充分考虑施工期间各类人工、材料、机械的市场风险等计入单价报价，结算时综合单价不再调整。</w:t>
      </w:r>
      <w:r/>
    </w:p>
    <w:p>
      <w:pPr>
        <w:ind w:firstLine="420"/>
        <w:jc w:val="left"/>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风险范围以外合同价格的调整方法：</w:t>
      </w:r>
      <w:r>
        <w:rPr>
          <w:rFonts w:hint="eastAsia" w:ascii="宋体" w:hAnsi="宋体" w:eastAsia="宋体" w:cs="宋体"/>
          <w:b/>
          <w:color w:val="auto"/>
          <w:szCs w:val="21"/>
          <w:highlight w:val="none"/>
          <w:u w:val="single"/>
          <w:lang w:bidi="ar"/>
        </w:rPr>
        <w:t xml:space="preserve">参见本合同第1.13条的相关约定</w:t>
      </w:r>
      <w:r>
        <w:rPr>
          <w:rFonts w:hint="eastAsia" w:ascii="宋体" w:hAnsi="宋体" w:eastAsia="宋体" w:cs="宋体"/>
          <w:color w:val="auto"/>
          <w:szCs w:val="21"/>
          <w:highlight w:val="none"/>
          <w:lang w:bidi="ar"/>
        </w:rPr>
        <w:t xml:space="preserve">。</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2、总价合同。</w:t>
      </w:r>
      <w:r/>
    </w:p>
    <w:p>
      <w:pPr>
        <w:ind w:firstLine="420"/>
        <w:spacing w:line="360" w:lineRule="auto"/>
        <w:rPr>
          <w:rFonts w:hint="default"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总价包含的风险范围：</w:t>
      </w:r>
      <w:r>
        <w:rPr>
          <w:rFonts w:hint="eastAsia" w:ascii="宋体" w:hAnsi="宋体" w:eastAsia="宋体" w:cs="宋体"/>
          <w:color w:val="auto"/>
          <w:szCs w:val="21"/>
          <w:highlight w:val="none"/>
          <w:u w:val="single"/>
        </w:rPr>
        <w:t xml:space="preserve"> 无  </w:t>
      </w:r>
      <w:r>
        <w:rPr>
          <w:rFonts w:hint="eastAsia" w:ascii="宋体" w:hAnsi="宋体" w:eastAsia="宋体" w:cs="宋体"/>
          <w:color w:val="auto"/>
          <w:szCs w:val="21"/>
          <w:highlight w:val="none"/>
        </w:rPr>
        <w:t xml:space="preserve">。</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风险费用的计算方法：</w:t>
      </w:r>
      <w:r>
        <w:rPr>
          <w:rFonts w:hint="eastAsia" w:ascii="宋体" w:hAnsi="宋体" w:eastAsia="宋体" w:cs="宋体"/>
          <w:color w:val="auto"/>
          <w:szCs w:val="21"/>
          <w:highlight w:val="none"/>
          <w:u w:val="single"/>
        </w:rPr>
        <w:t xml:space="preserve"> 无  </w:t>
      </w:r>
      <w:r>
        <w:rPr>
          <w:rFonts w:hint="eastAsia" w:ascii="宋体" w:hAnsi="宋体" w:eastAsia="宋体" w:cs="宋体"/>
          <w:color w:val="auto"/>
          <w:szCs w:val="21"/>
          <w:highlight w:val="none"/>
        </w:rPr>
        <w:t xml:space="preserve">。</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风险范围以外合同价格的调整方法：</w:t>
      </w:r>
      <w:r>
        <w:rPr>
          <w:rFonts w:hint="eastAsia" w:ascii="宋体" w:hAnsi="宋体" w:eastAsia="宋体" w:cs="宋体"/>
          <w:color w:val="auto"/>
          <w:szCs w:val="21"/>
          <w:highlight w:val="none"/>
          <w:u w:val="single"/>
        </w:rPr>
        <w:t xml:space="preserve"> 无  </w:t>
      </w:r>
      <w:r>
        <w:rPr>
          <w:rFonts w:hint="eastAsia" w:ascii="宋体" w:hAnsi="宋体" w:eastAsia="宋体" w:cs="宋体"/>
          <w:color w:val="auto"/>
          <w:szCs w:val="21"/>
          <w:highlight w:val="none"/>
        </w:rPr>
        <w:t xml:space="preserve">。</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3、其他价格方式：</w:t>
      </w:r>
      <w:r>
        <w:rPr>
          <w:rFonts w:hint="eastAsia" w:ascii="宋体" w:hAnsi="宋体" w:eastAsia="宋体" w:cs="宋体"/>
          <w:color w:val="auto"/>
          <w:szCs w:val="21"/>
          <w:highlight w:val="none"/>
          <w:u w:val="single"/>
        </w:rPr>
        <w:t xml:space="preserve"> 无  </w:t>
      </w:r>
      <w:r>
        <w:rPr>
          <w:rFonts w:hint="eastAsia" w:ascii="宋体" w:hAnsi="宋体" w:eastAsia="宋体" w:cs="宋体"/>
          <w:color w:val="auto"/>
          <w:szCs w:val="21"/>
          <w:highlight w:val="none"/>
        </w:rPr>
        <w:t xml:space="preserve">。</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12.2预付款</w:t>
      </w:r>
      <w:r/>
    </w:p>
    <w:p>
      <w:pPr>
        <w:ind w:firstLine="480"/>
        <w:keepLines w:val="0"/>
        <w:keepNext w:val="0"/>
        <w:pageBreakBefore w:val="0"/>
        <w:spacing w:line="360" w:lineRule="auto"/>
        <w:widowControl w:val="off"/>
        <w:rPr>
          <w:rFonts w:hint="eastAsia" w:ascii="宋体" w:hAnsi="宋体" w:eastAsia="宋体" w:cs="宋体"/>
          <w:b/>
          <w:bCs/>
          <w:color w:val="auto"/>
          <w:sz w:val="24"/>
          <w:szCs w:val="24"/>
          <w:highlight w:val="none"/>
          <w:u w:val="single"/>
          <w:lang w:val="en-US" w:eastAsia="zh-CN"/>
        </w:rPr>
      </w:pPr>
      <w:r>
        <w:rPr>
          <w:rFonts w:hint="eastAsia" w:ascii="宋体" w:hAnsi="宋体" w:eastAsia="宋体" w:cs="宋体"/>
          <w:color w:val="auto"/>
          <w:szCs w:val="21"/>
          <w:highlight w:val="none"/>
        </w:rPr>
        <w:t xml:space="preserve">12.2.1预付款的支付：</w:t>
      </w:r>
      <w:r>
        <w:rPr>
          <w:rFonts w:hint="eastAsia" w:ascii="宋体" w:hAnsi="宋体" w:eastAsia="宋体" w:cs="宋体"/>
          <w:b/>
          <w:bCs/>
          <w:color w:val="auto"/>
          <w:sz w:val="24"/>
          <w:szCs w:val="24"/>
          <w:highlight w:val="none"/>
          <w:u w:val="single"/>
          <w:lang w:eastAsia="en-US"/>
        </w:rPr>
        <w:t xml:space="preserve">预付合同价款的</w:t>
      </w:r>
      <w:r>
        <w:rPr>
          <w:rFonts w:hint="eastAsia" w:ascii="宋体" w:hAnsi="宋体" w:eastAsia="宋体" w:cs="宋体"/>
          <w:b/>
          <w:bCs/>
          <w:color w:val="auto"/>
          <w:sz w:val="24"/>
          <w:szCs w:val="24"/>
          <w:highlight w:val="none"/>
          <w:u w:val="single"/>
          <w:lang w:val="en-US" w:eastAsia="zh-CN"/>
        </w:rPr>
        <w:t xml:space="preserve">10</w:t>
      </w:r>
      <w:r>
        <w:rPr>
          <w:rFonts w:hint="eastAsia" w:ascii="宋体" w:hAnsi="宋体" w:eastAsia="宋体" w:cs="宋体"/>
          <w:b/>
          <w:bCs/>
          <w:color w:val="auto"/>
          <w:sz w:val="24"/>
          <w:szCs w:val="24"/>
          <w:highlight w:val="none"/>
          <w:u w:val="single"/>
          <w:lang w:eastAsia="en-US"/>
        </w:rPr>
        <w:t xml:space="preserve">%</w:t>
      </w:r>
      <w:r>
        <w:rPr>
          <w:rFonts w:hint="eastAsia" w:ascii="宋体" w:hAnsi="宋体" w:eastAsia="宋体" w:cs="宋体"/>
          <w:b/>
          <w:bCs/>
          <w:color w:val="auto"/>
          <w:sz w:val="24"/>
          <w:szCs w:val="24"/>
          <w:highlight w:val="none"/>
          <w:u w:val="single"/>
          <w:lang w:eastAsia="zh-CN"/>
        </w:rPr>
        <w:t xml:space="preserve">（</w:t>
      </w:r>
      <w:r>
        <w:rPr>
          <w:rFonts w:hint="eastAsia" w:ascii="宋体" w:hAnsi="宋体" w:eastAsia="宋体" w:cs="宋体"/>
          <w:b/>
          <w:bCs/>
          <w:color w:val="auto"/>
          <w:sz w:val="24"/>
          <w:szCs w:val="24"/>
          <w:highlight w:val="none"/>
          <w:u w:val="single"/>
          <w:lang w:val="en-US" w:eastAsia="zh-CN"/>
        </w:rPr>
        <w:t xml:space="preserve">发包人提供同等金额的支付担保，预付款担保的形式为现金或者银行保函） 。</w:t>
      </w:r>
      <w:r/>
    </w:p>
    <w:p>
      <w:pPr>
        <w:ind w:firstLine="440"/>
        <w:jc w:val="left"/>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预付款支付期限：</w:t>
      </w:r>
      <w:r>
        <w:rPr>
          <w:rFonts w:hint="eastAsia" w:ascii="宋体" w:hAnsi="宋体" w:eastAsia="宋体" w:cs="宋体"/>
          <w:b/>
          <w:bCs/>
          <w:color w:val="auto"/>
          <w:sz w:val="22"/>
          <w:szCs w:val="21"/>
          <w:highlight w:val="none"/>
          <w:u w:val="single"/>
          <w:lang w:eastAsia="en-US"/>
        </w:rPr>
        <w:t xml:space="preserve">双方合同签订后七个工作日内</w:t>
      </w:r>
      <w:r>
        <w:rPr>
          <w:rFonts w:hint="eastAsia" w:ascii="宋体" w:hAnsi="宋体" w:eastAsia="宋体" w:cs="宋体"/>
          <w:color w:val="auto"/>
          <w:sz w:val="22"/>
          <w:szCs w:val="21"/>
          <w:highlight w:val="none"/>
          <w:lang w:eastAsia="en-US"/>
        </w:rPr>
        <w:t xml:space="preserve">。</w:t>
      </w:r>
      <w:r>
        <w:rPr>
          <w:rFonts w:hint="eastAsia" w:ascii="宋体" w:hAnsi="宋体" w:eastAsia="宋体" w:cs="Times New Roman"/>
          <w:color w:val="auto"/>
          <w:szCs w:val="21"/>
          <w:highlight w:val="none"/>
        </w:rPr>
        <w:t xml:space="preserve">。</w:t>
      </w:r>
      <w:r/>
    </w:p>
    <w:p>
      <w:pPr>
        <w:ind w:firstLine="442"/>
        <w:jc w:val="left"/>
        <w:spacing w:line="360" w:lineRule="auto"/>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预付款扣回的方式：</w:t>
      </w:r>
      <w:r>
        <w:rPr>
          <w:rFonts w:hint="eastAsia" w:ascii="宋体" w:hAnsi="宋体" w:eastAsia="宋体" w:cs="宋体"/>
          <w:b/>
          <w:bCs/>
          <w:color w:val="auto"/>
          <w:szCs w:val="21"/>
          <w:highlight w:val="none"/>
          <w:u w:val="single"/>
          <w:lang w:val="en-US" w:eastAsia="zh-CN"/>
        </w:rPr>
        <w:t xml:space="preserve"> </w:t>
      </w:r>
      <w:r>
        <w:rPr>
          <w:rFonts w:hint="eastAsia" w:ascii="宋体" w:hAnsi="宋体" w:eastAsia="宋体" w:cs="宋体"/>
          <w:b/>
          <w:bCs/>
          <w:color w:val="auto"/>
          <w:sz w:val="22"/>
          <w:szCs w:val="21"/>
          <w:highlight w:val="none"/>
          <w:u w:val="single"/>
          <w:lang w:val="en-US" w:eastAsia="zh-CN"/>
        </w:rPr>
        <w:t xml:space="preserve">程竣工验收合格后付款时扣回</w:t>
      </w:r>
      <w:r>
        <w:rPr>
          <w:rFonts w:hint="eastAsia" w:ascii="宋体" w:hAnsi="宋体" w:eastAsia="宋体" w:cs="宋体"/>
          <w:b/>
          <w:bCs/>
          <w:color w:val="auto"/>
          <w:sz w:val="22"/>
          <w:szCs w:val="21"/>
          <w:highlight w:val="none"/>
          <w:u w:val="single"/>
          <w:lang w:eastAsia="en-US"/>
        </w:rPr>
        <w:t xml:space="preserve">。</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12.2.2预付款担保</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承包人提交预付款担保的期限：</w:t>
      </w:r>
      <w:r>
        <w:rPr>
          <w:rFonts w:hint="eastAsia" w:ascii="宋体" w:hAnsi="宋体" w:eastAsia="宋体" w:cs="宋体"/>
          <w:color w:val="auto"/>
          <w:sz w:val="22"/>
          <w:szCs w:val="21"/>
          <w:highlight w:val="none"/>
          <w:u w:val="single"/>
          <w:lang w:eastAsia="en-US"/>
        </w:rPr>
        <w:t xml:space="preserve">至预付款扣回时</w:t>
      </w:r>
      <w:r>
        <w:rPr>
          <w:rFonts w:hint="eastAsia" w:ascii="宋体" w:hAnsi="宋体" w:eastAsia="宋体" w:cs="宋体"/>
          <w:color w:val="auto"/>
          <w:sz w:val="22"/>
          <w:szCs w:val="21"/>
          <w:highlight w:val="none"/>
          <w:lang w:eastAsia="en-US"/>
        </w:rPr>
        <w:t xml:space="preserve">。</w:t>
      </w:r>
      <w:r/>
    </w:p>
    <w:p>
      <w:pPr>
        <w:ind w:firstLine="422"/>
        <w:spacing w:line="360" w:lineRule="auto"/>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预付款担保的形式为：</w:t>
      </w:r>
      <w:r>
        <w:rPr>
          <w:rFonts w:hint="eastAsia" w:ascii="宋体" w:hAnsi="宋体" w:eastAsia="宋体" w:cs="宋体"/>
          <w:b/>
          <w:bCs/>
          <w:color w:val="auto"/>
          <w:sz w:val="22"/>
          <w:szCs w:val="21"/>
          <w:highlight w:val="none"/>
          <w:u w:val="single"/>
          <w:lang w:eastAsia="en-US"/>
        </w:rPr>
        <w:t xml:space="preserve"> </w:t>
      </w:r>
      <w:r>
        <w:rPr>
          <w:rFonts w:hint="eastAsia" w:ascii="宋体" w:hAnsi="宋体" w:eastAsia="宋体" w:cs="宋体"/>
          <w:b/>
          <w:bCs/>
          <w:color w:val="auto"/>
          <w:sz w:val="22"/>
          <w:szCs w:val="21"/>
          <w:highlight w:val="none"/>
          <w:u w:val="single"/>
          <w:lang w:val="en-US" w:eastAsia="zh-CN"/>
        </w:rPr>
        <w:t xml:space="preserve">现金或</w:t>
      </w:r>
      <w:r>
        <w:rPr>
          <w:rFonts w:hint="eastAsia" w:ascii="宋体" w:hAnsi="宋体" w:eastAsia="宋体" w:cs="宋体"/>
          <w:b/>
          <w:bCs/>
          <w:color w:val="auto"/>
          <w:sz w:val="22"/>
          <w:szCs w:val="21"/>
          <w:highlight w:val="none"/>
          <w:u w:val="single"/>
          <w:lang w:eastAsia="en-US"/>
        </w:rPr>
        <w:t xml:space="preserve">银行保函</w:t>
      </w:r>
      <w:r>
        <w:rPr>
          <w:rFonts w:hint="eastAsia" w:ascii="宋体" w:hAnsi="宋体" w:eastAsia="宋体" w:cs="宋体"/>
          <w:b/>
          <w:bCs/>
          <w:color w:val="auto"/>
          <w:sz w:val="22"/>
          <w:szCs w:val="21"/>
          <w:highlight w:val="none"/>
          <w:lang w:eastAsia="en-US"/>
        </w:rPr>
        <w:t xml:space="preserve">。</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12.3计量</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12.3.1计量原则</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工程量计算规则：</w:t>
      </w:r>
      <w:r>
        <w:rPr>
          <w:rFonts w:hint="eastAsia" w:ascii="宋体" w:hAnsi="宋体" w:eastAsia="宋体" w:cs="宋体"/>
          <w:color w:val="auto"/>
          <w:szCs w:val="21"/>
          <w:highlight w:val="none"/>
          <w:u w:val="single"/>
        </w:rPr>
        <w:t xml:space="preserve">工程量计算规则执行国家标准《建设工程工程量清单计价规范》(GB50500-2013)、现行计价定额及相关图集；承包人实际完成的工程量按约定的工程量计算规则和有合同约束力的图纸进行计量 </w:t>
      </w:r>
      <w:r>
        <w:rPr>
          <w:rFonts w:hint="eastAsia" w:ascii="宋体" w:hAnsi="宋体" w:eastAsia="宋体" w:cs="宋体"/>
          <w:color w:val="auto"/>
          <w:szCs w:val="21"/>
          <w:highlight w:val="none"/>
        </w:rPr>
        <w:t xml:space="preserve">。</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12.3.2计量周期</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关于计量周期的约定：</w:t>
      </w:r>
      <w:r>
        <w:rPr>
          <w:rFonts w:hint="eastAsia" w:ascii="宋体" w:hAnsi="宋体" w:eastAsia="宋体" w:cs="宋体"/>
          <w:color w:val="auto"/>
          <w:szCs w:val="21"/>
          <w:highlight w:val="none"/>
          <w:u w:val="single"/>
        </w:rPr>
        <w:t xml:space="preserve">承包人应按月及时编报分部分项工程量，工程竣工后承包人应组织相关工程技术管理人员编制工程结算书，并在工程竣工验收合格后（以竣工验收证明为准）后60天内完成竣工结算编报工作；若承包人未按要求完成该部分工作，视为违约，违约金为施工合同总价的1%，由承包人在决算价款中向发包人支付</w:t>
      </w:r>
      <w:r>
        <w:rPr>
          <w:rFonts w:hint="eastAsia" w:ascii="宋体" w:hAnsi="宋体" w:eastAsia="宋体" w:cs="宋体"/>
          <w:color w:val="auto"/>
          <w:szCs w:val="21"/>
          <w:highlight w:val="none"/>
        </w:rPr>
        <w:t xml:space="preserve">。</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12.3.3单价合同的计量</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关于单价合同计量的约定：</w:t>
      </w:r>
      <w:r>
        <w:rPr>
          <w:rFonts w:hint="eastAsia" w:ascii="宋体" w:hAnsi="宋体" w:eastAsia="宋体" w:cs="宋体"/>
          <w:color w:val="auto"/>
          <w:szCs w:val="21"/>
          <w:highlight w:val="none"/>
          <w:u w:val="single"/>
        </w:rPr>
        <w:t xml:space="preserve">执行通用条款 </w:t>
      </w:r>
      <w:r>
        <w:rPr>
          <w:rFonts w:hint="eastAsia" w:ascii="宋体" w:hAnsi="宋体" w:eastAsia="宋体" w:cs="宋体"/>
          <w:color w:val="auto"/>
          <w:szCs w:val="21"/>
          <w:highlight w:val="none"/>
        </w:rPr>
        <w:t xml:space="preserve">。</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12.3.4总价合同的计量</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关于总价合同计量的约定：</w:t>
      </w:r>
      <w:r>
        <w:rPr>
          <w:rFonts w:hint="eastAsia" w:ascii="宋体" w:hAnsi="宋体" w:eastAsia="宋体" w:cs="宋体"/>
          <w:color w:val="auto"/>
          <w:szCs w:val="21"/>
          <w:highlight w:val="none"/>
          <w:u w:val="single"/>
        </w:rPr>
        <w:t xml:space="preserve"> 无  </w:t>
      </w:r>
      <w:r>
        <w:rPr>
          <w:rFonts w:hint="eastAsia" w:ascii="宋体" w:hAnsi="宋体" w:eastAsia="宋体" w:cs="宋体"/>
          <w:color w:val="auto"/>
          <w:szCs w:val="21"/>
          <w:highlight w:val="none"/>
        </w:rPr>
        <w:t xml:space="preserve">。</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12.3.5总价合同采用支付分解表计量支付的，是否适用第12.3.4项〔总价合同的计量〕约定进行计量：</w:t>
      </w:r>
      <w:r>
        <w:rPr>
          <w:rFonts w:hint="eastAsia" w:ascii="宋体" w:hAnsi="宋体" w:eastAsia="宋体" w:cs="宋体"/>
          <w:color w:val="auto"/>
          <w:szCs w:val="21"/>
          <w:highlight w:val="none"/>
          <w:u w:val="single"/>
        </w:rPr>
        <w:t xml:space="preserve">  无  </w:t>
      </w:r>
      <w:r>
        <w:rPr>
          <w:rFonts w:hint="eastAsia" w:ascii="宋体" w:hAnsi="宋体" w:eastAsia="宋体" w:cs="宋体"/>
          <w:color w:val="auto"/>
          <w:szCs w:val="21"/>
          <w:highlight w:val="none"/>
        </w:rPr>
        <w:t xml:space="preserve">。</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12.3.6其他价格形式合同的计量</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其他价格形式的计量方式和程序：</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u w:val="single"/>
        </w:rPr>
        <w:t xml:space="preserve">  无 </w:t>
      </w:r>
      <w:r>
        <w:rPr>
          <w:rFonts w:hint="eastAsia" w:ascii="宋体" w:hAnsi="宋体" w:eastAsia="宋体" w:cs="宋体"/>
          <w:color w:val="auto"/>
          <w:szCs w:val="21"/>
          <w:highlight w:val="none"/>
        </w:rPr>
        <w:t xml:space="preserve">。</w:t>
      </w:r>
      <w:r/>
    </w:p>
    <w:p>
      <w:pPr>
        <w:ind w:firstLine="422"/>
        <w:spacing w:line="360" w:lineRule="auto"/>
        <w:rPr>
          <w:rFonts w:hint="default" w:ascii="宋体" w:hAnsi="宋体" w:eastAsia="宋体" w:cs="宋体"/>
          <w:b/>
          <w:color w:val="auto"/>
          <w:szCs w:val="21"/>
          <w:highlight w:val="none"/>
        </w:rPr>
      </w:pPr>
      <w:r>
        <w:rPr>
          <w:rFonts w:hint="eastAsia" w:ascii="宋体" w:hAnsi="宋体" w:eastAsia="宋体" w:cs="宋体"/>
          <w:b/>
          <w:color w:val="auto"/>
          <w:szCs w:val="21"/>
          <w:highlight w:val="none"/>
        </w:rPr>
        <w:t xml:space="preserve">12.4工程进度款支付</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12.4.1付款周期</w:t>
      </w:r>
      <w:r/>
    </w:p>
    <w:p>
      <w:pPr>
        <w:ind w:firstLine="420"/>
        <w:jc w:val="left"/>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关于付款周期的约定：</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12.4.1付款周期</w:t>
      </w:r>
      <w:r/>
    </w:p>
    <w:p>
      <w:pPr>
        <w:ind w:firstLine="420"/>
        <w:jc w:val="left"/>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关于付款周期的约定：</w:t>
      </w:r>
      <w:r/>
    </w:p>
    <w:p>
      <w:pPr>
        <w:ind w:firstLine="422"/>
        <w:jc w:val="left"/>
        <w:spacing w:line="360" w:lineRule="auto"/>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 xml:space="preserve">工程款(进度款)支付的方式和时间：</w:t>
      </w:r>
      <w:r/>
    </w:p>
    <w:p>
      <w:pPr>
        <w:ind w:firstLine="422"/>
        <w:jc w:val="both"/>
        <w:keepLines w:val="0"/>
        <w:keepNext w:val="0"/>
        <w:pageBreakBefore w:val="0"/>
        <w:spacing w:line="360" w:lineRule="auto"/>
        <w:widowControl/>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1）双方合同签订后七个工作日内，甲方支付合同金额的10%作为预付款，完成合同约定的工程内容，并验收合格后付至已完工程量的80％，工程结算审计后付至审计价的97%；余款3%作为质保金，待缺陷责任期满后付清（无息）。</w:t>
      </w:r>
      <w:r/>
    </w:p>
    <w:p>
      <w:pPr>
        <w:ind w:firstLine="422"/>
        <w:jc w:val="left"/>
        <w:keepLines w:val="0"/>
        <w:keepNext w:val="0"/>
        <w:pageBreakBefore w:val="0"/>
        <w:spacing w:line="360" w:lineRule="auto"/>
        <w:widowControl/>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 xml:space="preserve">（2）每次支付工程款时，承包人必须提供符合税法的等额正规发票，</w:t>
      </w:r>
      <w:r>
        <w:rPr>
          <w:rFonts w:hint="eastAsia" w:ascii="宋体" w:hAnsi="宋体" w:eastAsia="宋体" w:cs="宋体"/>
          <w:b/>
          <w:bCs/>
          <w:color w:val="auto"/>
          <w:szCs w:val="21"/>
          <w:highlight w:val="none"/>
          <w:lang w:val="en-US" w:eastAsia="zh-CN"/>
        </w:rPr>
        <w:t xml:space="preserve">采购人在每次开具的发票日期后10个工作日内付款。</w:t>
      </w:r>
      <w:r>
        <w:rPr>
          <w:rFonts w:hint="eastAsia" w:ascii="宋体" w:hAnsi="宋体" w:eastAsia="宋体" w:cs="宋体"/>
          <w:b/>
          <w:bCs/>
          <w:color w:val="auto"/>
          <w:szCs w:val="21"/>
          <w:highlight w:val="none"/>
          <w:lang w:val="en-US" w:eastAsia="zh-CN"/>
        </w:rPr>
        <w:t xml:space="preserve">否则迟延付款的责任由承包人自行承担。</w:t>
      </w:r>
      <w:r/>
    </w:p>
    <w:p>
      <w:pPr>
        <w:ind w:firstLine="422"/>
        <w:jc w:val="both"/>
        <w:keepLines w:val="0"/>
        <w:keepNext w:val="0"/>
        <w:pageBreakBefore w:val="0"/>
        <w:spacing w:line="360" w:lineRule="auto"/>
        <w:widowControl/>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（3） 承包人必须保证施工期间的民工工资发放，已完工程量的报告中单列人工费，并办理已支付民工工资相关确认手续，若出现拖欠民工工资发包人有权从中工程进度款扣除拖欠的民工工资。</w:t>
      </w:r>
      <w:r/>
    </w:p>
    <w:p>
      <w:pPr>
        <w:numPr>
          <w:ilvl w:val="0"/>
          <w:numId w:val="0"/>
        </w:numPr>
        <w:ind w:firstLine="422"/>
        <w:jc w:val="both"/>
        <w:keepLines w:val="0"/>
        <w:keepNext w:val="0"/>
        <w:pageBreakBefore w:val="0"/>
        <w:spacing w:line="360" w:lineRule="auto"/>
        <w:widowControl/>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（4）承包人应给予发包人必要的工程款支付期限，以便发包人办理支付申请手续。</w:t>
      </w:r>
      <w:r/>
    </w:p>
    <w:p>
      <w:pPr>
        <w:numPr>
          <w:ilvl w:val="0"/>
          <w:numId w:val="0"/>
        </w:numPr>
        <w:ind w:firstLine="422"/>
        <w:jc w:val="both"/>
        <w:keepLines w:val="0"/>
        <w:keepNext w:val="0"/>
        <w:pageBreakBefore w:val="0"/>
        <w:spacing w:line="360" w:lineRule="auto"/>
        <w:widowControl/>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（5） 承包人不得因发包人延期支付进度款而停工，延期支付进度款不计算利息。</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12.4.2进度付款申请单的编制</w:t>
      </w:r>
      <w:r/>
    </w:p>
    <w:p>
      <w:pPr>
        <w:ind w:firstLine="420"/>
        <w:jc w:val="left"/>
        <w:spacing w:line="360" w:lineRule="auto"/>
        <w:rPr>
          <w:rFonts w:hint="default"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关于进度付款申请单编制的约定：</w:t>
      </w:r>
      <w:r>
        <w:rPr>
          <w:rFonts w:hint="eastAsia" w:ascii="宋体" w:hAnsi="宋体" w:eastAsia="宋体" w:cs="宋体"/>
          <w:color w:val="auto"/>
          <w:szCs w:val="21"/>
          <w:highlight w:val="none"/>
          <w:u w:val="single"/>
        </w:rPr>
        <w:t xml:space="preserve">不含工程变更、签证、索赔费用，工程变更、签证、索赔费用在工程审计后支付。</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12.4.3进度付款申请单的提交</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(1)单价合同进度付款申请单提交的约定：</w:t>
      </w:r>
      <w:r>
        <w:rPr>
          <w:rFonts w:hint="eastAsia" w:ascii="宋体" w:hAnsi="宋体" w:eastAsia="宋体" w:cs="宋体"/>
          <w:color w:val="auto"/>
          <w:szCs w:val="21"/>
          <w:highlight w:val="none"/>
          <w:u w:val="single"/>
        </w:rPr>
        <w:t xml:space="preserve">承包人应按当月实际进度在每月25日前向监理工程师报送月度已完工且验收合格工程的工程款支付报审表及相关资料  </w:t>
      </w:r>
      <w:r>
        <w:rPr>
          <w:rFonts w:hint="eastAsia" w:ascii="宋体" w:hAnsi="宋体" w:eastAsia="宋体" w:cs="宋体"/>
          <w:color w:val="auto"/>
          <w:szCs w:val="21"/>
          <w:highlight w:val="none"/>
        </w:rPr>
        <w:t xml:space="preserve">。</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(2)总价合同进度付款申请单提交的约定：</w:t>
      </w:r>
      <w:r>
        <w:rPr>
          <w:rFonts w:hint="eastAsia" w:ascii="宋体" w:hAnsi="宋体" w:eastAsia="宋体" w:cs="宋体"/>
          <w:color w:val="auto"/>
          <w:szCs w:val="21"/>
          <w:highlight w:val="none"/>
          <w:u w:val="single"/>
        </w:rPr>
        <w:t xml:space="preserve">无  </w:t>
      </w:r>
      <w:r>
        <w:rPr>
          <w:rFonts w:hint="eastAsia" w:ascii="宋体" w:hAnsi="宋体" w:eastAsia="宋体" w:cs="宋体"/>
          <w:color w:val="auto"/>
          <w:szCs w:val="21"/>
          <w:highlight w:val="none"/>
        </w:rPr>
        <w:t xml:space="preserve">。</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(3)其他价格形式合同进度付款申请单提交的约定：</w:t>
      </w:r>
      <w:r>
        <w:rPr>
          <w:rFonts w:hint="eastAsia" w:ascii="宋体" w:hAnsi="宋体" w:eastAsia="宋体" w:cs="宋体"/>
          <w:color w:val="auto"/>
          <w:szCs w:val="21"/>
          <w:highlight w:val="none"/>
          <w:u w:val="single"/>
        </w:rPr>
        <w:t xml:space="preserve"> 无 </w:t>
      </w:r>
      <w:r>
        <w:rPr>
          <w:rFonts w:hint="eastAsia" w:ascii="宋体" w:hAnsi="宋体" w:eastAsia="宋体" w:cs="宋体"/>
          <w:color w:val="auto"/>
          <w:szCs w:val="21"/>
          <w:highlight w:val="none"/>
        </w:rPr>
        <w:t xml:space="preserve">。</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12.4.4进度款审核和支付</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(1)监理人审查并报送发包人的期限：</w:t>
      </w:r>
      <w:r>
        <w:rPr>
          <w:rFonts w:hint="eastAsia" w:ascii="宋体" w:hAnsi="宋体" w:eastAsia="宋体" w:cs="宋体"/>
          <w:color w:val="auto"/>
          <w:szCs w:val="21"/>
          <w:highlight w:val="none"/>
          <w:u w:val="single"/>
        </w:rPr>
        <w:t xml:space="preserve"> 收到承包人提交资料后7天内 </w:t>
      </w:r>
      <w:r>
        <w:rPr>
          <w:rFonts w:hint="eastAsia" w:ascii="宋体" w:hAnsi="宋体" w:eastAsia="宋体" w:cs="宋体"/>
          <w:color w:val="auto"/>
          <w:szCs w:val="21"/>
          <w:highlight w:val="none"/>
        </w:rPr>
        <w:t xml:space="preserve">。</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发包人完成审批并签发进度款支付证书的期限：</w:t>
      </w:r>
      <w:r>
        <w:rPr>
          <w:rFonts w:hint="eastAsia" w:ascii="宋体" w:hAnsi="宋体" w:eastAsia="宋体" w:cs="宋体"/>
          <w:color w:val="auto"/>
          <w:szCs w:val="21"/>
          <w:highlight w:val="none"/>
          <w:u w:val="single"/>
        </w:rPr>
        <w:t xml:space="preserve">收到承包人提交资料后7天内</w:t>
      </w:r>
      <w:r>
        <w:rPr>
          <w:rFonts w:hint="eastAsia" w:ascii="宋体" w:hAnsi="宋体" w:eastAsia="宋体" w:cs="宋体"/>
          <w:color w:val="auto"/>
          <w:szCs w:val="21"/>
          <w:highlight w:val="none"/>
        </w:rPr>
        <w:t xml:space="preserve">。</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(2)发包人支付进度款的期限：</w:t>
      </w:r>
      <w:r>
        <w:rPr>
          <w:rFonts w:hint="eastAsia" w:ascii="宋体" w:hAnsi="宋体" w:eastAsia="宋体" w:cs="宋体"/>
          <w:color w:val="auto"/>
          <w:szCs w:val="21"/>
          <w:highlight w:val="none"/>
          <w:u w:val="single"/>
        </w:rPr>
        <w:t xml:space="preserve"> 按资金到位情况拨付</w:t>
      </w:r>
      <w:r>
        <w:rPr>
          <w:rFonts w:hint="eastAsia" w:ascii="宋体" w:hAnsi="宋体" w:eastAsia="宋体" w:cs="宋体"/>
          <w:color w:val="auto"/>
          <w:szCs w:val="21"/>
          <w:highlight w:val="none"/>
        </w:rPr>
        <w:t xml:space="preserve">。</w:t>
      </w:r>
      <w:r/>
    </w:p>
    <w:p>
      <w:pPr>
        <w:ind w:firstLine="420"/>
        <w:spacing w:line="360" w:lineRule="auto"/>
        <w:rPr>
          <w:rFonts w:hint="default"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发包人逾期支付进度款的违约金的计算方式：</w:t>
      </w:r>
      <w:r>
        <w:rPr>
          <w:rFonts w:hint="eastAsia" w:ascii="宋体" w:hAnsi="宋体" w:eastAsia="宋体" w:cs="宋体"/>
          <w:color w:val="auto"/>
          <w:szCs w:val="21"/>
          <w:highlight w:val="none"/>
          <w:u w:val="single"/>
        </w:rPr>
        <w:t xml:space="preserve"> 无 </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u w:val="single"/>
        </w:rPr>
        <w:t xml:space="preserve"> </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12.4.6支付分解表的编制</w:t>
      </w:r>
      <w:r/>
    </w:p>
    <w:p>
      <w:pPr>
        <w:numPr>
          <w:ilvl w:val="0"/>
          <w:numId w:val="4"/>
        </w:num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总价合同支付分解表的编制与审批：</w:t>
      </w:r>
      <w:r>
        <w:rPr>
          <w:rFonts w:hint="eastAsia" w:ascii="宋体" w:hAnsi="宋体" w:eastAsia="宋体" w:cs="宋体"/>
          <w:color w:val="auto"/>
          <w:szCs w:val="21"/>
          <w:highlight w:val="none"/>
          <w:u w:val="single"/>
        </w:rPr>
        <w:t xml:space="preserve"> 无 </w:t>
      </w:r>
      <w:r>
        <w:rPr>
          <w:rFonts w:hint="eastAsia" w:ascii="宋体" w:hAnsi="宋体" w:eastAsia="宋体" w:cs="宋体"/>
          <w:color w:val="auto"/>
          <w:szCs w:val="21"/>
          <w:highlight w:val="none"/>
        </w:rPr>
        <w:t xml:space="preserve">。</w:t>
      </w:r>
      <w:r/>
    </w:p>
    <w:p>
      <w:pPr>
        <w:numPr>
          <w:ilvl w:val="0"/>
          <w:numId w:val="4"/>
        </w:num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3、单价合同的总价项目支付分解表的编制与审批：</w:t>
      </w:r>
      <w:r>
        <w:rPr>
          <w:rFonts w:hint="eastAsia" w:ascii="宋体" w:hAnsi="宋体" w:eastAsia="宋体" w:cs="宋体"/>
          <w:color w:val="auto"/>
          <w:szCs w:val="21"/>
          <w:highlight w:val="none"/>
          <w:u w:val="single"/>
        </w:rPr>
        <w:t xml:space="preserve">执行通用条款 </w:t>
      </w:r>
      <w:r>
        <w:rPr>
          <w:rFonts w:hint="eastAsia" w:ascii="宋体" w:hAnsi="宋体" w:eastAsia="宋体" w:cs="宋体"/>
          <w:color w:val="auto"/>
          <w:szCs w:val="21"/>
          <w:highlight w:val="none"/>
        </w:rPr>
        <w:t xml:space="preserve">。</w:t>
      </w:r>
      <w:r/>
    </w:p>
    <w:p>
      <w:pPr>
        <w:ind w:firstLine="422"/>
        <w:spacing w:line="360" w:lineRule="auto"/>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13.验收和工程试车</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13.1分部分项工程验收</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13.1.2监理人不能按时进行验收时，应提前</w:t>
      </w:r>
      <w:r>
        <w:rPr>
          <w:rFonts w:hint="eastAsia" w:ascii="宋体" w:hAnsi="宋体" w:eastAsia="宋体" w:cs="宋体"/>
          <w:color w:val="auto"/>
          <w:szCs w:val="21"/>
          <w:highlight w:val="none"/>
          <w:u w:val="single"/>
        </w:rPr>
        <w:t xml:space="preserve"> 24 </w:t>
      </w:r>
      <w:r>
        <w:rPr>
          <w:rFonts w:hint="eastAsia" w:ascii="宋体" w:hAnsi="宋体" w:eastAsia="宋体" w:cs="宋体"/>
          <w:color w:val="auto"/>
          <w:szCs w:val="21"/>
          <w:highlight w:val="none"/>
        </w:rPr>
        <w:t xml:space="preserve">小时提交书面延期要求。</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关于延期最长不得超过：</w:t>
      </w:r>
      <w:r>
        <w:rPr>
          <w:rFonts w:hint="eastAsia" w:ascii="宋体" w:hAnsi="宋体" w:eastAsia="宋体" w:cs="宋体"/>
          <w:color w:val="auto"/>
          <w:szCs w:val="21"/>
          <w:highlight w:val="none"/>
          <w:u w:val="single"/>
        </w:rPr>
        <w:t xml:space="preserve">48</w:t>
      </w:r>
      <w:r>
        <w:rPr>
          <w:rFonts w:hint="eastAsia" w:ascii="宋体" w:hAnsi="宋体" w:eastAsia="宋体" w:cs="宋体"/>
          <w:color w:val="auto"/>
          <w:szCs w:val="21"/>
          <w:highlight w:val="none"/>
        </w:rPr>
        <w:t xml:space="preserve">小时。</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13.2竣工验收</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13.2.2竣工验收程序</w:t>
      </w:r>
      <w:r/>
    </w:p>
    <w:p>
      <w:pPr>
        <w:ind w:firstLine="420"/>
        <w:jc w:val="left"/>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关于竣工验收程序的约定：</w:t>
      </w:r>
      <w:r/>
    </w:p>
    <w:p>
      <w:pPr>
        <w:ind w:firstLine="420"/>
        <w:jc w:val="left"/>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承包人向监理人报送竣工验收申请报告，监理人应在收到竣工验收申请报告后14天内完成审查并报送发包人。监理人审查后认为尚不具备验收条件的，应通知承包人在竣工验收前承包人还需完成的工作内容，承包人应在完成监理人通知的全部工作内容后，再次提交竣工验收申请报告。</w:t>
      </w:r>
      <w:r/>
    </w:p>
    <w:p>
      <w:pPr>
        <w:ind w:firstLine="420"/>
        <w:jc w:val="left"/>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（2）监理人审查后认为已具备竣工验收条件的，应将竣工验收申请报告提交发包人，发包人应在收到经监理人审核的竣工验收申请报告后28天内审批完毕并组织监理人、承包人、设计人等相关单位完成竣工验收。</w:t>
      </w:r>
      <w:r/>
    </w:p>
    <w:p>
      <w:pPr>
        <w:ind w:firstLine="420"/>
        <w:jc w:val="left"/>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（3）竣工验收合格的，发包人应在验收合格后28天内向承包人签发工程接收证书。发包人无正当理由逾期不颁发工程接收证书的，自验收合格后第29天起视为已颁发工程接收证书。</w:t>
      </w:r>
      <w:r/>
    </w:p>
    <w:p>
      <w:pPr>
        <w:ind w:firstLine="420"/>
        <w:jc w:val="left"/>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4）竣工验收不合格的，监理人应按照验收意见发出指示，要求承包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w:t>
      </w:r>
      <w:r/>
    </w:p>
    <w:p>
      <w:pPr>
        <w:ind w:firstLine="420"/>
        <w:jc w:val="left"/>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（5）工程未经验收或验收不合格，发包人擅自使用的，应在转移占有工程后28天内向承包人颁发工程接收证书；发包人无正当理由逾期不颁发工程接收证书的，自转移占有后第29天起视为已颁发工程接收证书。</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发包人未按照本项约定组织竣工验收、颁发工程接收证书的违约金的计算方法：</w:t>
      </w:r>
      <w:r>
        <w:rPr>
          <w:rFonts w:hint="eastAsia" w:ascii="宋体" w:hAnsi="宋体" w:eastAsia="宋体" w:cs="宋体"/>
          <w:color w:val="auto"/>
          <w:szCs w:val="21"/>
          <w:highlight w:val="none"/>
          <w:u w:val="single"/>
        </w:rPr>
        <w:t xml:space="preserve">不计取，违约金为零</w:t>
      </w:r>
      <w:r>
        <w:rPr>
          <w:rFonts w:hint="eastAsia" w:ascii="宋体" w:hAnsi="宋体" w:eastAsia="宋体" w:cs="宋体"/>
          <w:color w:val="auto"/>
          <w:szCs w:val="21"/>
          <w:highlight w:val="none"/>
        </w:rPr>
        <w:t xml:space="preserve">。</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13.2.5移交、接收全部与部分工程</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承包人向发包人移交工程的期限：</w:t>
      </w:r>
      <w:r>
        <w:rPr>
          <w:rFonts w:hint="eastAsia" w:ascii="宋体" w:hAnsi="宋体" w:eastAsia="宋体" w:cs="宋体"/>
          <w:color w:val="auto"/>
          <w:szCs w:val="21"/>
          <w:highlight w:val="none"/>
          <w:u w:val="single"/>
        </w:rPr>
        <w:t xml:space="preserve">执行通用条款</w:t>
      </w:r>
      <w:r>
        <w:rPr>
          <w:rFonts w:hint="eastAsia" w:ascii="宋体" w:hAnsi="宋体" w:eastAsia="宋体" w:cs="宋体"/>
          <w:color w:val="auto"/>
          <w:szCs w:val="21"/>
          <w:highlight w:val="none"/>
        </w:rPr>
        <w:t xml:space="preserve">。</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发包人未按本合同约定接收全部或部分工程的，违约金的计算方法为：</w:t>
      </w:r>
      <w:r>
        <w:rPr>
          <w:rFonts w:hint="eastAsia" w:ascii="宋体" w:hAnsi="宋体" w:eastAsia="宋体" w:cs="宋体"/>
          <w:color w:val="auto"/>
          <w:szCs w:val="21"/>
          <w:highlight w:val="none"/>
          <w:u w:val="single"/>
        </w:rPr>
        <w:t xml:space="preserve">不计取，违约金为零 </w:t>
      </w:r>
      <w:r>
        <w:rPr>
          <w:rFonts w:hint="eastAsia" w:ascii="宋体" w:hAnsi="宋体" w:eastAsia="宋体" w:cs="宋体"/>
          <w:color w:val="auto"/>
          <w:szCs w:val="21"/>
          <w:highlight w:val="none"/>
        </w:rPr>
        <w:t xml:space="preserve">。</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承包人未按时移交工程的，违约金的计算方法为：</w:t>
      </w:r>
      <w:r/>
    </w:p>
    <w:p>
      <w:pPr>
        <w:ind w:firstLine="420"/>
        <w:spacing w:line="360" w:lineRule="auto"/>
        <w:rPr>
          <w:rFonts w:hint="default"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如承包人不能按规定上报竣工资料及竣工验收报告，承包人需向发包人支付2000元/天的违约金，违约金最高限额不超过合同价2%。违约金从工程竣工结算款中扣除</w:t>
      </w:r>
      <w:r>
        <w:rPr>
          <w:rFonts w:hint="eastAsia" w:ascii="宋体" w:hAnsi="宋体" w:eastAsia="宋体" w:cs="宋体"/>
          <w:color w:val="auto"/>
          <w:szCs w:val="21"/>
          <w:highlight w:val="none"/>
        </w:rPr>
        <w:t xml:space="preserve">。</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13.3工程试车</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13.3.1试车程序</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工程试车内容：</w:t>
      </w:r>
      <w:r>
        <w:rPr>
          <w:rFonts w:hint="eastAsia" w:ascii="宋体" w:hAnsi="宋体" w:eastAsia="宋体" w:cs="宋体"/>
          <w:color w:val="auto"/>
          <w:szCs w:val="21"/>
          <w:highlight w:val="none"/>
          <w:u w:val="single"/>
        </w:rPr>
        <w:t xml:space="preserve"> 无  </w:t>
      </w:r>
      <w:r>
        <w:rPr>
          <w:rFonts w:hint="eastAsia" w:ascii="宋体" w:hAnsi="宋体" w:eastAsia="宋体" w:cs="宋体"/>
          <w:color w:val="auto"/>
          <w:szCs w:val="21"/>
          <w:highlight w:val="none"/>
        </w:rPr>
        <w:t xml:space="preserve">。</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(1)单机无负荷试车费用由</w:t>
      </w:r>
      <w:r>
        <w:rPr>
          <w:rFonts w:hint="eastAsia" w:ascii="宋体" w:hAnsi="宋体" w:eastAsia="宋体" w:cs="宋体"/>
          <w:color w:val="auto"/>
          <w:szCs w:val="21"/>
          <w:highlight w:val="none"/>
          <w:u w:val="single"/>
        </w:rPr>
        <w:t xml:space="preserve"> 无  </w:t>
      </w:r>
      <w:r>
        <w:rPr>
          <w:rFonts w:hint="eastAsia" w:ascii="宋体" w:hAnsi="宋体" w:eastAsia="宋体" w:cs="宋体"/>
          <w:color w:val="auto"/>
          <w:szCs w:val="21"/>
          <w:highlight w:val="none"/>
        </w:rPr>
        <w:t xml:space="preserve">承担；</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(2)无负荷联动试车费用由</w:t>
      </w:r>
      <w:r>
        <w:rPr>
          <w:rFonts w:hint="eastAsia" w:ascii="宋体" w:hAnsi="宋体" w:eastAsia="宋体" w:cs="宋体"/>
          <w:color w:val="auto"/>
          <w:szCs w:val="21"/>
          <w:highlight w:val="none"/>
          <w:u w:val="single"/>
        </w:rPr>
        <w:t xml:space="preserve"> 无  </w:t>
      </w:r>
      <w:r>
        <w:rPr>
          <w:rFonts w:hint="eastAsia" w:ascii="宋体" w:hAnsi="宋体" w:eastAsia="宋体" w:cs="宋体"/>
          <w:color w:val="auto"/>
          <w:szCs w:val="21"/>
          <w:highlight w:val="none"/>
        </w:rPr>
        <w:t xml:space="preserve">承担。</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13.3.3投料试车</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关于投料试车相关事项的约定：</w:t>
      </w:r>
      <w:r>
        <w:rPr>
          <w:rFonts w:hint="eastAsia" w:ascii="宋体" w:hAnsi="宋体" w:eastAsia="宋体" w:cs="宋体"/>
          <w:color w:val="auto"/>
          <w:szCs w:val="21"/>
          <w:highlight w:val="none"/>
          <w:u w:val="single"/>
        </w:rPr>
        <w:t xml:space="preserve"> 无  </w:t>
      </w:r>
      <w:r>
        <w:rPr>
          <w:rFonts w:hint="eastAsia" w:ascii="宋体" w:hAnsi="宋体" w:eastAsia="宋体" w:cs="宋体"/>
          <w:color w:val="auto"/>
          <w:szCs w:val="21"/>
          <w:highlight w:val="none"/>
        </w:rPr>
        <w:t xml:space="preserve">。</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13.6竣工退场</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13.6.1竣工退场</w:t>
      </w:r>
      <w:r/>
    </w:p>
    <w:p>
      <w:pPr>
        <w:ind w:firstLine="420"/>
        <w:spacing w:line="360" w:lineRule="auto"/>
        <w:rPr>
          <w:rFonts w:hint="default"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承包人完成竣工退场的期限：</w:t>
      </w:r>
      <w:r>
        <w:rPr>
          <w:rFonts w:hint="eastAsia" w:ascii="宋体" w:hAnsi="宋体" w:eastAsia="宋体" w:cs="宋体"/>
          <w:color w:val="auto"/>
          <w:szCs w:val="21"/>
          <w:highlight w:val="none"/>
          <w:u w:val="single"/>
        </w:rPr>
        <w:t xml:space="preserve">工程竣工验收后，施工单位的施工人员、材料、设备必须在7天内全部退出现场</w:t>
      </w:r>
      <w:r>
        <w:rPr>
          <w:rFonts w:hint="eastAsia" w:ascii="宋体" w:hAnsi="宋体" w:eastAsia="宋体" w:cs="宋体"/>
          <w:color w:val="auto"/>
          <w:szCs w:val="21"/>
          <w:highlight w:val="none"/>
        </w:rPr>
        <w:t xml:space="preserve">。</w:t>
      </w:r>
      <w:r/>
    </w:p>
    <w:p>
      <w:pPr>
        <w:ind w:firstLine="422"/>
        <w:spacing w:line="360" w:lineRule="auto"/>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14.竣工结算</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14.1竣工付款申请</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承包人提交竣工付款申请单的期限：</w:t>
      </w:r>
      <w:r>
        <w:rPr>
          <w:rFonts w:hint="eastAsia" w:ascii="宋体" w:hAnsi="宋体" w:eastAsia="宋体" w:cs="宋体"/>
          <w:color w:val="auto"/>
          <w:szCs w:val="21"/>
          <w:highlight w:val="none"/>
          <w:u w:val="single"/>
        </w:rPr>
        <w:t xml:space="preserve">执行通用条款</w:t>
      </w:r>
      <w:r>
        <w:rPr>
          <w:rFonts w:hint="eastAsia" w:ascii="宋体" w:hAnsi="宋体" w:eastAsia="宋体" w:cs="宋体"/>
          <w:color w:val="auto"/>
          <w:szCs w:val="21"/>
          <w:highlight w:val="none"/>
        </w:rPr>
        <w:t xml:space="preserve">。</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竣工付款申请单应包括的内容：</w:t>
      </w:r>
      <w:r>
        <w:rPr>
          <w:rFonts w:hint="eastAsia" w:ascii="宋体" w:hAnsi="宋体" w:eastAsia="宋体" w:cs="宋体"/>
          <w:color w:val="auto"/>
          <w:szCs w:val="21"/>
          <w:highlight w:val="none"/>
          <w:u w:val="single"/>
        </w:rPr>
        <w:t xml:space="preserve">按发包人要求以及通用条款 </w:t>
      </w:r>
      <w:r>
        <w:rPr>
          <w:rFonts w:hint="eastAsia" w:ascii="宋体" w:hAnsi="宋体" w:eastAsia="宋体" w:cs="宋体"/>
          <w:color w:val="auto"/>
          <w:szCs w:val="21"/>
          <w:highlight w:val="none"/>
        </w:rPr>
        <w:t xml:space="preserve">。</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14.2竣工结算审核</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发包人审批竣工付款申请单的期限：</w:t>
      </w:r>
      <w:r>
        <w:rPr>
          <w:rFonts w:hint="eastAsia" w:ascii="宋体" w:hAnsi="宋体" w:eastAsia="宋体" w:cs="宋体"/>
          <w:color w:val="auto"/>
          <w:szCs w:val="21"/>
          <w:highlight w:val="none"/>
          <w:u w:val="single"/>
        </w:rPr>
        <w:t xml:space="preserve">具体实施按照发包人规定的工作流程及要求执行 </w:t>
      </w:r>
      <w:r>
        <w:rPr>
          <w:rFonts w:hint="eastAsia" w:ascii="宋体" w:hAnsi="宋体" w:eastAsia="宋体" w:cs="宋体"/>
          <w:color w:val="auto"/>
          <w:szCs w:val="21"/>
          <w:highlight w:val="none"/>
        </w:rPr>
        <w:t xml:space="preserve">。</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发包人完成竣工付款的期限：</w:t>
      </w:r>
      <w:r>
        <w:rPr>
          <w:rFonts w:hint="eastAsia" w:ascii="宋体" w:hAnsi="宋体" w:eastAsia="宋体" w:cs="宋体"/>
          <w:color w:val="auto"/>
          <w:szCs w:val="21"/>
          <w:highlight w:val="none"/>
          <w:u w:val="single"/>
        </w:rPr>
        <w:t xml:space="preserve">具体实施按照发包人规定的工作流程及要求执行 </w:t>
      </w:r>
      <w:r>
        <w:rPr>
          <w:rFonts w:hint="eastAsia" w:ascii="宋体" w:hAnsi="宋体" w:eastAsia="宋体" w:cs="宋体"/>
          <w:color w:val="auto"/>
          <w:szCs w:val="21"/>
          <w:highlight w:val="none"/>
        </w:rPr>
        <w:t xml:space="preserve">。</w:t>
      </w:r>
      <w:r/>
    </w:p>
    <w:p>
      <w:pPr>
        <w:ind w:firstLine="420"/>
        <w:spacing w:line="360" w:lineRule="auto"/>
        <w:rPr>
          <w:rFonts w:hint="default"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关于竣工付款证书异议部分复核的方式和程序：</w:t>
      </w:r>
      <w:r>
        <w:rPr>
          <w:rFonts w:hint="eastAsia" w:ascii="宋体" w:hAnsi="宋体" w:eastAsia="宋体" w:cs="宋体"/>
          <w:color w:val="auto"/>
          <w:szCs w:val="21"/>
          <w:highlight w:val="none"/>
          <w:u w:val="single"/>
        </w:rPr>
        <w:t xml:space="preserve">按通用条款第20条“争议解决”的约定办理</w:t>
      </w:r>
      <w:r>
        <w:rPr>
          <w:rFonts w:hint="eastAsia" w:ascii="宋体" w:hAnsi="宋体" w:eastAsia="宋体" w:cs="宋体"/>
          <w:color w:val="auto"/>
          <w:szCs w:val="21"/>
          <w:highlight w:val="none"/>
        </w:rPr>
        <w:t xml:space="preserve">。</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14.4最终结清</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14.4.1最终结清申请单</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承包人提交最终结清申请单的份数：</w:t>
      </w:r>
      <w:r>
        <w:rPr>
          <w:rFonts w:hint="eastAsia" w:ascii="宋体" w:hAnsi="宋体" w:eastAsia="宋体" w:cs="宋体"/>
          <w:color w:val="auto"/>
          <w:szCs w:val="21"/>
          <w:highlight w:val="none"/>
          <w:u w:val="single"/>
        </w:rPr>
        <w:t xml:space="preserve">按发包人要求执行 </w:t>
      </w:r>
      <w:r>
        <w:rPr>
          <w:rFonts w:hint="eastAsia" w:ascii="宋体" w:hAnsi="宋体" w:eastAsia="宋体" w:cs="宋体"/>
          <w:color w:val="auto"/>
          <w:szCs w:val="21"/>
          <w:highlight w:val="none"/>
        </w:rPr>
        <w:t xml:space="preserve">。</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承包人提交最终结算申请单的期限：</w:t>
      </w:r>
      <w:r>
        <w:rPr>
          <w:rFonts w:hint="eastAsia" w:ascii="宋体" w:hAnsi="宋体" w:eastAsia="宋体" w:cs="宋体"/>
          <w:color w:val="auto"/>
          <w:szCs w:val="21"/>
          <w:highlight w:val="none"/>
          <w:u w:val="single"/>
        </w:rPr>
        <w:t xml:space="preserve">缺陷责任期满后7天内 </w:t>
      </w:r>
      <w:r>
        <w:rPr>
          <w:rFonts w:hint="eastAsia" w:ascii="宋体" w:hAnsi="宋体" w:eastAsia="宋体" w:cs="宋体"/>
          <w:color w:val="auto"/>
          <w:szCs w:val="21"/>
          <w:highlight w:val="none"/>
        </w:rPr>
        <w:t xml:space="preserve">。</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14.4.2最终结清证书和支付</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(1)发包人完成最终结清申请单的审批并颁发最终结清证书的期限：</w:t>
      </w:r>
      <w:r>
        <w:rPr>
          <w:rFonts w:hint="eastAsia" w:ascii="宋体" w:hAnsi="宋体" w:eastAsia="宋体" w:cs="宋体"/>
          <w:color w:val="auto"/>
          <w:szCs w:val="21"/>
          <w:highlight w:val="none"/>
          <w:u w:val="single"/>
        </w:rPr>
        <w:t xml:space="preserve">按发包人工作流程</w:t>
      </w:r>
      <w:r>
        <w:rPr>
          <w:rFonts w:hint="eastAsia" w:ascii="宋体" w:hAnsi="宋体" w:eastAsia="宋体" w:cs="宋体"/>
          <w:color w:val="auto"/>
          <w:szCs w:val="21"/>
          <w:highlight w:val="none"/>
        </w:rPr>
        <w:t xml:space="preserve">。</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(2)发包人完成支付的期限：</w:t>
      </w:r>
      <w:r>
        <w:rPr>
          <w:rFonts w:hint="eastAsia" w:ascii="宋体" w:hAnsi="宋体" w:eastAsia="宋体" w:cs="宋体"/>
          <w:color w:val="auto"/>
          <w:szCs w:val="21"/>
          <w:highlight w:val="none"/>
          <w:u w:val="single"/>
        </w:rPr>
        <w:t xml:space="preserve"> 颁发最终结清证书后30天内完成支付 </w:t>
      </w:r>
      <w:r>
        <w:rPr>
          <w:rFonts w:hint="eastAsia" w:ascii="宋体" w:hAnsi="宋体" w:eastAsia="宋体" w:cs="宋体"/>
          <w:color w:val="auto"/>
          <w:szCs w:val="21"/>
          <w:highlight w:val="none"/>
        </w:rPr>
        <w:t xml:space="preserve">。</w:t>
      </w:r>
      <w:r/>
    </w:p>
    <w:p>
      <w:pPr>
        <w:ind w:firstLine="422"/>
        <w:spacing w:line="360" w:lineRule="auto"/>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15.缺陷责任期与保修</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15.2缺陷责任期</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缺陷责任期的具体期限：</w:t>
      </w:r>
      <w:r>
        <w:rPr>
          <w:rFonts w:hint="eastAsia" w:ascii="宋体" w:hAnsi="宋体" w:eastAsia="宋体" w:cs="宋体"/>
          <w:color w:val="auto"/>
          <w:szCs w:val="21"/>
          <w:highlight w:val="none"/>
          <w:u w:val="single"/>
        </w:rPr>
        <w:t xml:space="preserve"> 24个月 </w:t>
      </w:r>
      <w:r>
        <w:rPr>
          <w:rFonts w:hint="eastAsia" w:ascii="宋体" w:hAnsi="宋体" w:eastAsia="宋体" w:cs="宋体"/>
          <w:color w:val="auto"/>
          <w:szCs w:val="21"/>
          <w:highlight w:val="none"/>
        </w:rPr>
        <w:t xml:space="preserve">。</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15.3质量保证金</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关于是否扣留质量保证金的约定：</w:t>
      </w:r>
      <w:r>
        <w:rPr>
          <w:rFonts w:hint="eastAsia" w:ascii="宋体" w:hAnsi="宋体" w:eastAsia="宋体" w:cs="宋体"/>
          <w:color w:val="auto"/>
          <w:szCs w:val="21"/>
          <w:highlight w:val="none"/>
          <w:u w:val="single"/>
        </w:rPr>
        <w:t xml:space="preserve">扣留</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shd w:val="clear" w:color="auto" w:fill="ffffff"/>
        </w:rPr>
        <w:t xml:space="preserve">在工程项目竣工前，承包人按专用合同条款第3.7条提供履约担保的，发包人不得同时预留工程质量保证金。</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15.3.1承包人提供质量保证金的方式</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质量保证金采用以下第</w:t>
      </w:r>
      <w:r>
        <w:rPr>
          <w:rFonts w:hint="eastAsia" w:ascii="宋体" w:hAnsi="宋体" w:eastAsia="宋体" w:cs="宋体"/>
          <w:color w:val="auto"/>
          <w:szCs w:val="21"/>
          <w:highlight w:val="none"/>
          <w:u w:val="single"/>
        </w:rPr>
        <w:t xml:space="preserve">（3） </w:t>
      </w:r>
      <w:r>
        <w:rPr>
          <w:rFonts w:hint="eastAsia" w:ascii="宋体" w:hAnsi="宋体" w:eastAsia="宋体" w:cs="宋体"/>
          <w:color w:val="auto"/>
          <w:szCs w:val="21"/>
          <w:highlight w:val="none"/>
        </w:rPr>
        <w:t xml:space="preserve">种方式：</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(1)质量保证金保函，保证金额为：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%的工程款；</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(3)其他方式：</w:t>
      </w:r>
      <w:r>
        <w:rPr>
          <w:rFonts w:hint="default" w:ascii="宋体" w:hAnsi="宋体" w:eastAsia="宋体" w:cs="Times New Roman"/>
          <w:color w:val="auto"/>
          <w:szCs w:val="21"/>
          <w:highlight w:val="none"/>
          <w:u w:val="single"/>
        </w:rPr>
        <w:t xml:space="preserve">竣工结算</w:t>
      </w:r>
      <w:r>
        <w:rPr>
          <w:rFonts w:hint="eastAsia" w:ascii="宋体" w:hAnsi="宋体" w:eastAsia="宋体" w:cs="Times New Roman"/>
          <w:color w:val="auto"/>
          <w:szCs w:val="21"/>
          <w:highlight w:val="none"/>
          <w:u w:val="single"/>
        </w:rPr>
        <w:t xml:space="preserve">价款的3%</w:t>
      </w:r>
      <w:r>
        <w:rPr>
          <w:rFonts w:hint="default" w:ascii="宋体" w:hAnsi="宋体" w:eastAsia="宋体" w:cs="Times New Roman"/>
          <w:color w:val="auto"/>
          <w:szCs w:val="21"/>
          <w:highlight w:val="none"/>
          <w:u w:val="single"/>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15.3.2质量保证金的扣留</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质量保证金的扣留采取以下第</w:t>
      </w:r>
      <w:r>
        <w:rPr>
          <w:rFonts w:hint="eastAsia" w:ascii="宋体" w:hAnsi="宋体" w:eastAsia="宋体" w:cs="宋体"/>
          <w:color w:val="auto"/>
          <w:szCs w:val="21"/>
          <w:highlight w:val="none"/>
          <w:u w:val="single"/>
        </w:rPr>
        <w:t xml:space="preserve"> 2 </w:t>
      </w:r>
      <w:r>
        <w:rPr>
          <w:rFonts w:hint="eastAsia" w:ascii="宋体" w:hAnsi="宋体" w:eastAsia="宋体" w:cs="宋体"/>
          <w:color w:val="auto"/>
          <w:szCs w:val="21"/>
          <w:highlight w:val="none"/>
        </w:rPr>
        <w:t xml:space="preserve">种方式：</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(1)在支付工程进度款时逐次扣留，在此情形下，质量保证金的计算基数不包括预付款的支付、扣回以及价格调整的金额；</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(2)工程竣工结算时一次性扣留质量保证金；</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(3)其他扣留方式：</w:t>
      </w:r>
      <w:r>
        <w:rPr>
          <w:rFonts w:hint="eastAsia" w:ascii="宋体" w:hAnsi="宋体" w:eastAsia="宋体" w:cs="宋体"/>
          <w:color w:val="auto"/>
          <w:szCs w:val="21"/>
          <w:highlight w:val="none"/>
          <w:u w:val="single"/>
        </w:rPr>
        <w:t xml:space="preserve"> 无 </w:t>
      </w:r>
      <w:r>
        <w:rPr>
          <w:rFonts w:hint="eastAsia" w:ascii="宋体" w:hAnsi="宋体" w:eastAsia="宋体" w:cs="宋体"/>
          <w:color w:val="auto"/>
          <w:szCs w:val="21"/>
          <w:highlight w:val="none"/>
        </w:rPr>
        <w:t xml:space="preserve">。</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关于质量保证金的补充约定：</w:t>
      </w:r>
      <w:r>
        <w:rPr>
          <w:rFonts w:hint="eastAsia" w:ascii="宋体" w:hAnsi="宋体" w:eastAsia="宋体" w:cs="宋体"/>
          <w:color w:val="auto"/>
          <w:szCs w:val="21"/>
          <w:highlight w:val="none"/>
          <w:u w:val="single"/>
        </w:rPr>
        <w:t xml:space="preserve">无 </w:t>
      </w:r>
      <w:r>
        <w:rPr>
          <w:rFonts w:hint="eastAsia" w:ascii="宋体" w:hAnsi="宋体" w:eastAsia="宋体" w:cs="宋体"/>
          <w:color w:val="auto"/>
          <w:szCs w:val="21"/>
          <w:highlight w:val="none"/>
        </w:rPr>
        <w:t xml:space="preserve">。</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15.4保修</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15.4.1保修责任</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工程保修期为：</w:t>
      </w:r>
      <w:r>
        <w:rPr>
          <w:rFonts w:hint="eastAsia" w:ascii="宋体" w:hAnsi="宋体" w:eastAsia="宋体" w:cs="宋体"/>
          <w:color w:val="auto"/>
          <w:szCs w:val="21"/>
          <w:highlight w:val="none"/>
          <w:u w:val="single"/>
        </w:rPr>
        <w:t xml:space="preserve">本工程保修期为二年</w:t>
      </w:r>
      <w:r>
        <w:rPr>
          <w:rFonts w:hint="eastAsia" w:ascii="宋体" w:hAnsi="宋体" w:eastAsia="宋体" w:cs="宋体"/>
          <w:color w:val="auto"/>
          <w:szCs w:val="21"/>
          <w:highlight w:val="none"/>
          <w:u w:val="single"/>
          <w:lang w:eastAsia="zh-CN"/>
        </w:rPr>
        <w:t xml:space="preserve">，</w:t>
      </w:r>
      <w:r>
        <w:rPr>
          <w:rFonts w:hint="eastAsia" w:ascii="宋体" w:hAnsi="宋体" w:eastAsia="宋体" w:cs="宋体"/>
          <w:color w:val="auto"/>
          <w:szCs w:val="21"/>
          <w:highlight w:val="none"/>
          <w:u w:val="single"/>
          <w:lang w:val="en-US" w:eastAsia="zh-CN"/>
        </w:rPr>
        <w:t xml:space="preserve">具体见工程质量保修书</w:t>
      </w:r>
      <w:r>
        <w:rPr>
          <w:rFonts w:hint="eastAsia" w:ascii="宋体" w:hAnsi="宋体" w:eastAsia="宋体" w:cs="宋体"/>
          <w:color w:val="auto"/>
          <w:szCs w:val="21"/>
          <w:highlight w:val="none"/>
        </w:rPr>
        <w:t xml:space="preserve">。</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15.4.3修复通知</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承包人收到保修通知并到达工程现场的合理时间：</w:t>
      </w:r>
      <w:r>
        <w:rPr>
          <w:rFonts w:hint="eastAsia" w:ascii="宋体" w:hAnsi="宋体" w:eastAsia="宋体" w:cs="Times New Roman"/>
          <w:color w:val="auto"/>
          <w:szCs w:val="21"/>
          <w:highlight w:val="none"/>
          <w:u w:val="single"/>
        </w:rPr>
        <w:t xml:space="preserve">收到保修通知或口头通知</w:t>
      </w:r>
      <w:r>
        <w:rPr>
          <w:rFonts w:hint="default" w:ascii="宋体" w:hAnsi="宋体" w:eastAsia="宋体" w:cs="Times New Roman"/>
          <w:color w:val="auto"/>
          <w:szCs w:val="21"/>
          <w:highlight w:val="none"/>
          <w:u w:val="single"/>
        </w:rPr>
        <w:t xml:space="preserve"> </w:t>
      </w:r>
      <w:r>
        <w:rPr>
          <w:rFonts w:hint="eastAsia" w:ascii="宋体" w:hAnsi="宋体" w:eastAsia="宋体" w:cs="Times New Roman"/>
          <w:color w:val="auto"/>
          <w:szCs w:val="21"/>
          <w:highlight w:val="none"/>
          <w:u w:val="single"/>
        </w:rPr>
        <w:t xml:space="preserve">24小时内</w:t>
      </w:r>
      <w:r>
        <w:rPr>
          <w:rFonts w:hint="default" w:ascii="宋体" w:hAnsi="宋体" w:eastAsia="宋体" w:cs="Times New Roman"/>
          <w:color w:val="auto"/>
          <w:szCs w:val="21"/>
          <w:highlight w:val="none"/>
          <w:u w:val="single"/>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w:t>
      </w:r>
      <w:r/>
    </w:p>
    <w:p>
      <w:pPr>
        <w:ind w:firstLine="422"/>
        <w:spacing w:line="360" w:lineRule="auto"/>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16.违约</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16.1发包人违约</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16.1.1发包人违约的情形</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发包人违约的其他情形：</w:t>
      </w:r>
      <w:r>
        <w:rPr>
          <w:rFonts w:hint="eastAsia" w:ascii="宋体" w:hAnsi="宋体" w:eastAsia="宋体" w:cs="宋体"/>
          <w:color w:val="auto"/>
          <w:szCs w:val="21"/>
          <w:highlight w:val="none"/>
          <w:u w:val="single"/>
        </w:rPr>
        <w:t xml:space="preserve"> 无 </w:t>
      </w:r>
      <w:r>
        <w:rPr>
          <w:rFonts w:hint="eastAsia" w:ascii="宋体" w:hAnsi="宋体" w:eastAsia="宋体" w:cs="宋体"/>
          <w:color w:val="auto"/>
          <w:szCs w:val="21"/>
          <w:highlight w:val="none"/>
        </w:rPr>
        <w:t xml:space="preserve">。</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16.1.2发包人违约的责任</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发包人违约责任的承担方式和计算方法：</w:t>
      </w:r>
      <w:r/>
    </w:p>
    <w:p>
      <w:pPr>
        <w:ind w:firstLine="420"/>
        <w:jc w:val="left"/>
        <w:spacing w:line="360" w:lineRule="auto"/>
        <w:rPr>
          <w:rFonts w:hint="default"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（1）因发包人原因未能在计划开工日期前7天内下达开工通知的违约责任：</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rPr>
        <w:t xml:space="preserve">由承包人书面提出，并有监理工程师和甲方派驻现场工程师核实确认后，顺延工期，不补偿任何费用</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w:t>
      </w:r>
      <w:r/>
    </w:p>
    <w:p>
      <w:pPr>
        <w:ind w:firstLine="420"/>
        <w:jc w:val="left"/>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（2）因发包人原因未能按合同约定支付合同价款的违约责任：</w:t>
      </w:r>
      <w:r>
        <w:rPr>
          <w:rFonts w:hint="eastAsia" w:ascii="宋体" w:hAnsi="宋体" w:eastAsia="宋体" w:cs="宋体"/>
          <w:color w:val="auto"/>
          <w:szCs w:val="21"/>
          <w:highlight w:val="none"/>
          <w:u w:val="single"/>
        </w:rPr>
        <w:t xml:space="preserve">不补偿任何费用</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w:t>
      </w:r>
      <w:r/>
    </w:p>
    <w:p>
      <w:pPr>
        <w:ind w:firstLine="420"/>
        <w:jc w:val="left"/>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（3）发包人违反第10.1款〔变更的范围〕第（2）项约定，自行实施被取消的工作或转由他人实施的违约责任：</w:t>
      </w:r>
      <w:r>
        <w:rPr>
          <w:rFonts w:hint="eastAsia" w:ascii="宋体" w:hAnsi="宋体" w:eastAsia="宋体" w:cs="宋体"/>
          <w:color w:val="auto"/>
          <w:szCs w:val="21"/>
          <w:highlight w:val="none"/>
          <w:u w:val="single"/>
        </w:rPr>
        <w:t xml:space="preserve">不补偿任何费用</w:t>
      </w:r>
      <w:r>
        <w:rPr>
          <w:rFonts w:hint="eastAsia" w:ascii="宋体" w:hAnsi="宋体" w:eastAsia="宋体" w:cs="宋体"/>
          <w:color w:val="auto"/>
          <w:szCs w:val="21"/>
          <w:highlight w:val="none"/>
        </w:rPr>
        <w:t xml:space="preserve">。</w:t>
      </w:r>
      <w:r/>
    </w:p>
    <w:p>
      <w:pPr>
        <w:ind w:firstLine="420"/>
        <w:jc w:val="left"/>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color w:val="auto"/>
          <w:szCs w:val="21"/>
          <w:highlight w:val="none"/>
          <w:u w:val="single"/>
        </w:rPr>
        <w:t xml:space="preserve">由承包人书面提出，并有监理工程师和甲方派驻现场工程师核实确认后，顺延工期，不补偿任何费用</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w:t>
      </w:r>
      <w:r/>
    </w:p>
    <w:p>
      <w:pPr>
        <w:ind w:firstLine="420"/>
        <w:jc w:val="left"/>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（5）因发包人违反合同约定造成暂停施工的违约责任：</w:t>
      </w:r>
      <w:r>
        <w:rPr>
          <w:rFonts w:hint="eastAsia" w:ascii="宋体" w:hAnsi="宋体" w:eastAsia="宋体" w:cs="宋体"/>
          <w:color w:val="auto"/>
          <w:szCs w:val="21"/>
          <w:highlight w:val="none"/>
          <w:u w:val="single"/>
        </w:rPr>
        <w:t xml:space="preserve">由承包人书面提出，并有监理工程师和甲方派驻现场工程师核实确认后，可酌情延长工期，不补偿任何费用</w:t>
      </w:r>
      <w:r>
        <w:rPr>
          <w:rFonts w:hint="eastAsia" w:ascii="宋体" w:hAnsi="宋体" w:eastAsia="宋体" w:cs="宋体"/>
          <w:color w:val="auto"/>
          <w:szCs w:val="21"/>
          <w:highlight w:val="none"/>
        </w:rPr>
        <w:t xml:space="preserve">。</w:t>
      </w:r>
      <w:r/>
    </w:p>
    <w:p>
      <w:pPr>
        <w:ind w:firstLine="420"/>
        <w:jc w:val="left"/>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（6）发包人无正当理由没有在约定期限内发出复工指示，导致承包人无法复工的违约责任：</w:t>
      </w:r>
      <w:r>
        <w:rPr>
          <w:rFonts w:hint="eastAsia" w:ascii="宋体" w:hAnsi="宋体" w:eastAsia="宋体" w:cs="宋体"/>
          <w:color w:val="auto"/>
          <w:szCs w:val="21"/>
          <w:highlight w:val="none"/>
          <w:u w:val="single"/>
        </w:rPr>
        <w:t xml:space="preserve">由承包人书面提出，并有监理工程师和建设单位代表书面确认后，可酌情延长工期，不补偿任何费用</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（7）其他：</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rPr>
        <w:t xml:space="preserve">无</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16.1.3因发包人违约解除合同</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承包人按16.1.1项〔发包人违约的情形〕约定暂停施工满</w:t>
      </w:r>
      <w:r>
        <w:rPr>
          <w:rFonts w:hint="eastAsia" w:ascii="宋体" w:hAnsi="宋体" w:eastAsia="宋体" w:cs="宋体"/>
          <w:color w:val="auto"/>
          <w:szCs w:val="21"/>
          <w:highlight w:val="none"/>
          <w:u w:val="single"/>
        </w:rPr>
        <w:t xml:space="preserve"> 90 </w:t>
      </w:r>
      <w:r>
        <w:rPr>
          <w:rFonts w:hint="eastAsia" w:ascii="宋体" w:hAnsi="宋体" w:eastAsia="宋体" w:cs="宋体"/>
          <w:color w:val="auto"/>
          <w:szCs w:val="21"/>
          <w:highlight w:val="none"/>
        </w:rPr>
        <w:t xml:space="preserve">天后发包人仍不纠正其违约行为并致使合同目的不能实现的，承包人有权解除合同。</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16.2承包人违约</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16.2.1承包人违约的情形</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承包人违约的其他情形：</w:t>
      </w:r>
      <w:r/>
    </w:p>
    <w:p>
      <w:pPr>
        <w:ind w:firstLine="420"/>
        <w:jc w:val="left"/>
        <w:spacing w:line="360" w:lineRule="auto"/>
        <w:rPr>
          <w:rFonts w:hint="default"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(1) 因承包人安全文明措施不到位的或未按规定实施的</w:t>
      </w:r>
      <w:r>
        <w:rPr>
          <w:rFonts w:hint="eastAsia" w:ascii="宋体" w:hAnsi="宋体" w:eastAsia="宋体" w:cs="宋体"/>
          <w:color w:val="auto"/>
          <w:szCs w:val="21"/>
          <w:highlight w:val="none"/>
        </w:rPr>
        <w:t xml:space="preserve">；</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u w:val="single"/>
        </w:rPr>
        <w:t xml:space="preserve">(2) 若因承包人原因，导致周边住户和单位投诉或新闻媒体负面曝光</w:t>
      </w:r>
      <w:r>
        <w:rPr>
          <w:rFonts w:hint="eastAsia" w:ascii="宋体" w:hAnsi="宋体" w:eastAsia="宋体" w:cs="宋体"/>
          <w:color w:val="auto"/>
          <w:szCs w:val="21"/>
          <w:highlight w:val="none"/>
        </w:rPr>
        <w:t xml:space="preserve">；</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u w:val="single"/>
        </w:rPr>
        <w:t xml:space="preserve">(3) 承包人不能按规定上报竣工结算</w:t>
      </w:r>
      <w:r>
        <w:rPr>
          <w:rFonts w:hint="eastAsia" w:ascii="宋体" w:hAnsi="宋体" w:eastAsia="宋体" w:cs="宋体"/>
          <w:color w:val="auto"/>
          <w:szCs w:val="21"/>
          <w:highlight w:val="none"/>
        </w:rPr>
        <w:t xml:space="preserve">；</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u w:val="single"/>
        </w:rPr>
        <w:t xml:space="preserve">(4) 因承包人原因发生保险事故给发包人造成影响的</w:t>
      </w:r>
      <w:r>
        <w:rPr>
          <w:rFonts w:hint="eastAsia" w:ascii="宋体" w:hAnsi="宋体" w:eastAsia="宋体" w:cs="宋体"/>
          <w:color w:val="auto"/>
          <w:szCs w:val="21"/>
          <w:highlight w:val="none"/>
        </w:rPr>
        <w:t xml:space="preserve">；</w:t>
      </w:r>
      <w:r/>
    </w:p>
    <w:p>
      <w:pPr>
        <w:ind w:firstLine="420"/>
        <w:spacing w:line="360" w:lineRule="auto"/>
        <w:rPr>
          <w:rFonts w:hint="default"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(5) 承包人其他违约情形</w:t>
      </w:r>
      <w:r>
        <w:rPr>
          <w:rFonts w:hint="eastAsia" w:ascii="宋体" w:hAnsi="宋体" w:eastAsia="宋体" w:cs="宋体"/>
          <w:color w:val="auto"/>
          <w:szCs w:val="21"/>
          <w:highlight w:val="none"/>
        </w:rPr>
        <w:t xml:space="preserve">。</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16.2.2承包人违约的责任</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承包人违约责任的承担方式和计算方法：</w:t>
      </w:r>
      <w:r/>
    </w:p>
    <w:p>
      <w:pPr>
        <w:ind w:firstLine="420"/>
        <w:jc w:val="left"/>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(1)承包人违反合同约定进行转包或违法分包的：按合同价的10%进行处罚，并从工程款中直接扣除，经发包人要求仍未整改到位或情节严重的清除出场；</w:t>
      </w:r>
      <w:r/>
    </w:p>
    <w:p>
      <w:pPr>
        <w:ind w:firstLine="420"/>
        <w:jc w:val="left"/>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(2)承包人违反合同约定采购和使用不合格的材料和工程设备的：按发包人要求进行整改，并按材料和工程设备价款的20%进行处罚，并从工程款中直接扣除；</w:t>
      </w:r>
      <w:r/>
    </w:p>
    <w:p>
      <w:pPr>
        <w:ind w:firstLine="420"/>
        <w:jc w:val="left"/>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(3)因承包人原因导致工程质量不符合合同要求的：限期整改，工期不延长； </w:t>
      </w:r>
      <w:r/>
    </w:p>
    <w:p>
      <w:pPr>
        <w:ind w:firstLine="420"/>
        <w:jc w:val="left"/>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(4)承包人违反第8.9款〔材料与设备专用要求〕的约定，未经批准，私自将已按照合同约定进入施工现场的材料或设备撤离施工现场的：限期整改，工期不延长； </w:t>
      </w:r>
      <w:r/>
    </w:p>
    <w:p>
      <w:pPr>
        <w:ind w:firstLine="420"/>
        <w:jc w:val="left"/>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(5)承包人未能按施工进度计划及时完成合同约定的工作，造成工期延误的：每延误一天支付违约金</w:t>
      </w:r>
      <w:r>
        <w:rPr>
          <w:rFonts w:hint="eastAsia" w:ascii="宋体" w:hAnsi="宋体" w:eastAsia="宋体" w:cs="宋体"/>
          <w:color w:val="auto"/>
          <w:szCs w:val="21"/>
          <w:highlight w:val="none"/>
          <w:lang w:val="en-US" w:eastAsia="zh-CN"/>
        </w:rPr>
        <w:t xml:space="preserve">0.5</w:t>
      </w:r>
      <w:r>
        <w:rPr>
          <w:rFonts w:hint="eastAsia" w:ascii="宋体" w:hAnsi="宋体" w:eastAsia="宋体" w:cs="宋体"/>
          <w:color w:val="auto"/>
          <w:szCs w:val="21"/>
          <w:highlight w:val="none"/>
        </w:rPr>
        <w:t xml:space="preserve">万元，并从工程款中直接扣除；</w:t>
      </w:r>
      <w:r>
        <w:rPr>
          <w:rFonts w:hint="eastAsia" w:ascii="宋体" w:hAnsi="宋体" w:eastAsia="宋体" w:cs="宋体"/>
          <w:color w:val="auto"/>
          <w:szCs w:val="21"/>
          <w:highlight w:val="none"/>
        </w:rPr>
        <w:t xml:space="preserve">工程延期超过30天的，发包人有权终止合同，更换施工单位，由此造成的一切损失并追究承包人违约责任。</w:t>
      </w:r>
      <w:r/>
    </w:p>
    <w:p>
      <w:pPr>
        <w:ind w:firstLine="420"/>
        <w:jc w:val="left"/>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(6)承包人在缺陷责任期及保修期内，未能在合理期限对工程缺陷进行修复，或拒绝按发包人要求进行修复的：</w:t>
      </w:r>
      <w:r>
        <w:rPr>
          <w:rFonts w:hint="eastAsia" w:ascii="宋体" w:hAnsi="宋体" w:eastAsia="宋体" w:cs="宋体"/>
          <w:color w:val="auto"/>
          <w:szCs w:val="21"/>
          <w:highlight w:val="none"/>
        </w:rPr>
        <w:t xml:space="preserve">发包人可委托其他人员修理，保修费用从质量保修金内扣除，如保修费用超过质量保证金，发包人有权向承包人进行追偿，承包人不得就维修费用提出任何异议</w:t>
      </w:r>
      <w:r>
        <w:rPr>
          <w:rFonts w:hint="eastAsia" w:ascii="宋体" w:hAnsi="宋体" w:eastAsia="宋体" w:cs="宋体"/>
          <w:color w:val="auto"/>
          <w:szCs w:val="21"/>
          <w:highlight w:val="none"/>
        </w:rPr>
        <w:t xml:space="preserve">；</w:t>
      </w:r>
      <w:r/>
    </w:p>
    <w:p>
      <w:pPr>
        <w:ind w:firstLine="420"/>
        <w:jc w:val="left"/>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(7)承包人明确表示或者以其行为表明不履行合同主要义务的：清除出场，扣除履约保证金；如履约保证金不足，发包人有权从已完工程价款中扣除；发包人有损失的，发包人有权要求承包人进行赔偿，并上报建设主管部门；</w:t>
      </w:r>
      <w:r/>
    </w:p>
    <w:p>
      <w:pPr>
        <w:ind w:firstLine="210"/>
        <w:jc w:val="left"/>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 (8) 因承包人安全文明措施不到位的或未按规定实施的，在接发包人通知后3天内未按书面通知要求整改的，承包人须按5000元/次向发包人支付违约金，费用在承包人履约担保金中扣除。同时发包人有权另行安排他人完成，费用在承包人工程款中扣除。</w:t>
      </w:r>
      <w:r/>
    </w:p>
    <w:p>
      <w:pPr>
        <w:ind w:firstLine="420"/>
        <w:jc w:val="left"/>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(9) 若因承包人原因，导致周边住户和单位投诉或新闻媒体负面曝光的，承包人需承担由此产生的一切后果和费用。每曝光一次承包人需向发包人支付10000元的违约金。</w:t>
      </w:r>
      <w:r/>
    </w:p>
    <w:p>
      <w:pPr>
        <w:ind w:firstLine="420"/>
        <w:jc w:val="left"/>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(10) 如承包人不能按规定上报竣工结算，承包人需向发包人支付2000元/天的违约金。违约金从工程竣工结算款中扣除。相关条款涉及的费用除已明确由发包人承担的，均已包含在承包人的总价中。</w:t>
      </w:r>
      <w:r/>
    </w:p>
    <w:p>
      <w:pPr>
        <w:ind w:firstLine="420"/>
        <w:jc w:val="left"/>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(11) 如因承包人原因发生保险事故给发包人造成影响的，承包人承担违约责任，需向发包人支付保险赔付金20％的违约金。</w:t>
      </w:r>
      <w:r/>
    </w:p>
    <w:p>
      <w:pPr>
        <w:ind w:firstLine="420"/>
        <w:jc w:val="left"/>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(12) 对严重违约需清除出场的承包人，发包人将其情况书面报告当地及企业所在地建设行政主管部门，向承包人书面提出限期清场的要求并登报公示。</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16.2.3因承包人违约解除合同</w:t>
      </w:r>
      <w:r/>
    </w:p>
    <w:p>
      <w:pPr>
        <w:ind w:firstLine="420"/>
        <w:spacing w:line="360" w:lineRule="auto"/>
        <w:rPr>
          <w:rFonts w:hint="default"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关于承包人违约解除合同的特别约定：</w:t>
      </w:r>
      <w:r>
        <w:rPr>
          <w:rFonts w:hint="eastAsia" w:ascii="宋体" w:hAnsi="宋体" w:eastAsia="宋体" w:cs="宋体"/>
          <w:color w:val="auto"/>
          <w:szCs w:val="21"/>
          <w:highlight w:val="none"/>
          <w:u w:val="single"/>
        </w:rPr>
        <w:t xml:space="preserve">执行通用条款</w:t>
      </w:r>
      <w:r>
        <w:rPr>
          <w:rFonts w:hint="eastAsia" w:ascii="宋体" w:hAnsi="宋体" w:eastAsia="宋体" w:cs="宋体"/>
          <w:color w:val="auto"/>
          <w:szCs w:val="21"/>
          <w:highlight w:val="none"/>
        </w:rPr>
        <w:t xml:space="preserve">。</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发包人继续使用承包人在施工现场的材料、设备、临时工程、承包人文件和由承包人或以其名义编制的其他文件的费用承担方式：</w:t>
      </w:r>
      <w:r>
        <w:rPr>
          <w:rFonts w:hint="eastAsia" w:ascii="宋体" w:hAnsi="宋体" w:eastAsia="宋体" w:cs="宋体"/>
          <w:color w:val="auto"/>
          <w:szCs w:val="21"/>
          <w:highlight w:val="none"/>
          <w:u w:val="single"/>
        </w:rPr>
        <w:t xml:space="preserve">发包人有权无偿使用。发包人继续使用的行为不免除或减轻承包人应承担的违约责任 </w:t>
      </w:r>
      <w:r>
        <w:rPr>
          <w:rFonts w:hint="eastAsia" w:ascii="宋体" w:hAnsi="宋体" w:eastAsia="宋体" w:cs="宋体"/>
          <w:color w:val="auto"/>
          <w:szCs w:val="21"/>
          <w:highlight w:val="none"/>
        </w:rPr>
        <w:t xml:space="preserve">。</w:t>
      </w:r>
      <w:r/>
    </w:p>
    <w:p>
      <w:pPr>
        <w:ind w:firstLine="422"/>
        <w:spacing w:line="360" w:lineRule="auto"/>
        <w:rPr>
          <w:rFonts w:hint="default" w:ascii="宋体" w:hAnsi="宋体" w:eastAsia="宋体" w:cs="宋体"/>
          <w:b/>
          <w:color w:val="auto"/>
          <w:szCs w:val="21"/>
          <w:highlight w:val="none"/>
        </w:rPr>
      </w:pPr>
      <w:r>
        <w:rPr>
          <w:rFonts w:hint="eastAsia" w:ascii="宋体" w:hAnsi="宋体" w:eastAsia="宋体" w:cs="宋体"/>
          <w:b/>
          <w:color w:val="auto"/>
          <w:szCs w:val="21"/>
          <w:highlight w:val="none"/>
        </w:rPr>
        <w:t xml:space="preserve">16.2.4签订合同后被发现存在出借（挂靠）资质的行为，必须无条件接受被取消中标（承包）资格、投标保证金不予退还、履约保证金不予退还、合同解除及清除出场，一切损失自行承担。</w:t>
      </w:r>
      <w:r/>
    </w:p>
    <w:p>
      <w:pPr>
        <w:ind w:firstLine="422"/>
        <w:spacing w:line="360" w:lineRule="auto"/>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17.不可抗力</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17.1不可抗力的确认</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除通用合同条款约定的不可抗力事件之外，视为不可抗力的其他情形</w:t>
      </w:r>
      <w:r>
        <w:rPr>
          <w:rFonts w:hint="eastAsia" w:ascii="宋体" w:hAnsi="宋体" w:eastAsia="宋体" w:cs="宋体"/>
          <w:color w:val="auto"/>
          <w:szCs w:val="21"/>
          <w:highlight w:val="none"/>
          <w:u w:val="single"/>
        </w:rPr>
        <w:t xml:space="preserve">： 战争、动乱、空中飞行物体坠落以及洪水、地震、重大疫情等 </w:t>
      </w:r>
      <w:r>
        <w:rPr>
          <w:rFonts w:hint="eastAsia" w:ascii="宋体" w:hAnsi="宋体" w:eastAsia="宋体" w:cs="宋体"/>
          <w:color w:val="auto"/>
          <w:szCs w:val="21"/>
          <w:highlight w:val="none"/>
        </w:rPr>
        <w:t xml:space="preserve">。</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17.4因不可抗力解除合同</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合同解除后，发包人应在商定或确定发包人应支付款项后</w:t>
      </w:r>
      <w:r>
        <w:rPr>
          <w:rFonts w:hint="eastAsia" w:ascii="宋体" w:hAnsi="宋体" w:eastAsia="宋体" w:cs="宋体"/>
          <w:color w:val="auto"/>
          <w:szCs w:val="21"/>
          <w:highlight w:val="none"/>
          <w:u w:val="single"/>
        </w:rPr>
        <w:t xml:space="preserve">  28 </w:t>
      </w:r>
      <w:r>
        <w:rPr>
          <w:rFonts w:hint="eastAsia" w:ascii="宋体" w:hAnsi="宋体" w:eastAsia="宋体" w:cs="宋体"/>
          <w:color w:val="auto"/>
          <w:szCs w:val="21"/>
          <w:highlight w:val="none"/>
        </w:rPr>
        <w:t xml:space="preserve">天内完成款项的支付。</w:t>
      </w:r>
      <w:r/>
    </w:p>
    <w:p>
      <w:pPr>
        <w:ind w:firstLine="422"/>
        <w:spacing w:line="360" w:lineRule="auto"/>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18.保险</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18.1工程保险</w:t>
      </w:r>
      <w:r/>
    </w:p>
    <w:p>
      <w:pPr>
        <w:ind w:firstLine="420"/>
        <w:jc w:val="left"/>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关于工程保险的特别约定：</w:t>
      </w:r>
      <w:r/>
    </w:p>
    <w:p>
      <w:pPr>
        <w:ind w:firstLine="420"/>
        <w:jc w:val="left"/>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工程事故保险，执行江苏省建筑市场管理条例第十八条规定，一切事故均与发包方无关。建筑工程一切险由承包人办理，以承包人与发包人名义联名投保，投保条件与保险费率由承包人根据江苏省保险行业协会有关工程保险的相关规定自行考虑，该项费用含在合同价中。</w:t>
      </w:r>
      <w:r/>
    </w:p>
    <w:p>
      <w:pPr>
        <w:ind w:firstLine="420"/>
        <w:jc w:val="left"/>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第三者责任险由承包人办理，以承包人与发包人名义联名投保，投保条件与保险费率由承包人根据江苏省保险行业协会有关工程保险的相关规定自行考虑，该项费用含在合同价中。</w:t>
      </w:r>
      <w:r/>
    </w:p>
    <w:p>
      <w:pPr>
        <w:ind w:firstLine="200"/>
        <w:jc w:val="left"/>
        <w:spacing w:line="360" w:lineRule="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承包人应在签订合同30日内向发包人提交各项保险生效的证据和保险单副本、发票等全套文件资料，未提供上述文件资料的，发包人有权在工程款支付时扣除合同价款的0.2%；因为承包人延迟办理或未办理相关保险，发包人可责令承包人在七日内按要求办理，并有权在工程款支付时扣除合同价款2%的违约金。因延迟办理或未办理相关保险所引起的一切后果、责任由承包人自行承担，给发包人造成损失的，发包人有权向承包人追偿，相关金额发包人可从未支付工程款中自行扣除。</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18.3其他保险</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关于其他保险的约定：</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 保险合同需经发包人审批。</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(2) 保险事故发生时，承包人有责任尽力采取必要的措施，防止或者减少损失。</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(3) 如发生保险事故时，承包人应负责向保险公司索赔及办理赔付事宜。</w:t>
      </w:r>
      <w:r/>
    </w:p>
    <w:p>
      <w:pPr>
        <w:ind w:firstLine="420"/>
        <w:jc w:val="left"/>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(4) 合同生效后，承包人必须在工程开工前办理保险，如承包人未办理保险的，发包人有权从工程进度款中扣除此工程保险费用,直接选择保险人。</w:t>
      </w:r>
      <w:r/>
    </w:p>
    <w:p>
      <w:pPr>
        <w:ind w:firstLine="420"/>
        <w:spacing w:line="360" w:lineRule="auto"/>
        <w:rPr>
          <w:rFonts w:hint="default"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承包人是否应为其施工设备等办理财产保险：</w:t>
      </w:r>
      <w:r>
        <w:rPr>
          <w:rFonts w:hint="eastAsia" w:ascii="宋体" w:hAnsi="宋体" w:eastAsia="宋体" w:cs="宋体"/>
          <w:color w:val="auto"/>
          <w:szCs w:val="21"/>
          <w:highlight w:val="none"/>
          <w:u w:val="single"/>
        </w:rPr>
        <w:t xml:space="preserve"> 是 </w:t>
      </w:r>
      <w:r>
        <w:rPr>
          <w:rFonts w:hint="eastAsia" w:ascii="宋体" w:hAnsi="宋体" w:eastAsia="宋体" w:cs="宋体"/>
          <w:color w:val="auto"/>
          <w:szCs w:val="21"/>
          <w:highlight w:val="none"/>
        </w:rPr>
        <w:t xml:space="preserve">。</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18.7通知义务</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关于变更保险合同时的通知义务的约定：</w:t>
      </w:r>
      <w:r/>
    </w:p>
    <w:p>
      <w:pPr>
        <w:ind w:firstLine="420"/>
        <w:spacing w:line="360" w:lineRule="auto"/>
        <w:rPr>
          <w:rFonts w:hint="default"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 执行通用条款 </w:t>
      </w:r>
      <w:r>
        <w:rPr>
          <w:rFonts w:hint="eastAsia" w:ascii="宋体" w:hAnsi="宋体" w:eastAsia="宋体" w:cs="宋体"/>
          <w:color w:val="auto"/>
          <w:szCs w:val="21"/>
          <w:highlight w:val="none"/>
        </w:rPr>
        <w:t xml:space="preserve">。</w:t>
      </w:r>
      <w:r/>
    </w:p>
    <w:p>
      <w:pPr>
        <w:ind w:firstLine="422"/>
        <w:spacing w:line="360" w:lineRule="auto"/>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20.争议解决</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20.3争议评审</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合同当事人是否同意将工程争议提交争议评审小组决定：</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u w:val="single"/>
        </w:rPr>
        <w:t xml:space="preserve">不提交 </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20.3.1争议评审小组的确定</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争议评审小组成员的确定：</w:t>
      </w:r>
      <w:r>
        <w:rPr>
          <w:rFonts w:hint="eastAsia" w:ascii="宋体" w:hAnsi="宋体" w:eastAsia="宋体" w:cs="宋体"/>
          <w:color w:val="auto"/>
          <w:szCs w:val="21"/>
          <w:highlight w:val="none"/>
          <w:u w:val="single"/>
        </w:rPr>
        <w:t xml:space="preserve">  无    </w:t>
      </w:r>
      <w:r>
        <w:rPr>
          <w:rFonts w:hint="eastAsia" w:ascii="宋体" w:hAnsi="宋体" w:eastAsia="宋体" w:cs="宋体"/>
          <w:color w:val="auto"/>
          <w:szCs w:val="21"/>
          <w:highlight w:val="none"/>
        </w:rPr>
        <w:t xml:space="preserve">。</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选定争议评审员的期限：</w:t>
      </w:r>
      <w:r>
        <w:rPr>
          <w:rFonts w:hint="eastAsia" w:ascii="宋体" w:hAnsi="宋体" w:eastAsia="宋体" w:cs="宋体"/>
          <w:color w:val="auto"/>
          <w:szCs w:val="21"/>
          <w:highlight w:val="none"/>
          <w:u w:val="single"/>
        </w:rPr>
        <w:t xml:space="preserve">  无    </w:t>
      </w:r>
      <w:r>
        <w:rPr>
          <w:rFonts w:hint="eastAsia" w:ascii="宋体" w:hAnsi="宋体" w:eastAsia="宋体" w:cs="宋体"/>
          <w:color w:val="auto"/>
          <w:szCs w:val="21"/>
          <w:highlight w:val="none"/>
        </w:rPr>
        <w:t xml:space="preserve">。</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争议评审小组成员的报酬承担方式：</w:t>
      </w:r>
      <w:r>
        <w:rPr>
          <w:rFonts w:hint="eastAsia" w:ascii="宋体" w:hAnsi="宋体" w:eastAsia="宋体" w:cs="宋体"/>
          <w:color w:val="auto"/>
          <w:szCs w:val="21"/>
          <w:highlight w:val="none"/>
          <w:u w:val="single"/>
        </w:rPr>
        <w:t xml:space="preserve">  无    </w:t>
      </w:r>
      <w:r>
        <w:rPr>
          <w:rFonts w:hint="eastAsia" w:ascii="宋体" w:hAnsi="宋体" w:eastAsia="宋体" w:cs="宋体"/>
          <w:color w:val="auto"/>
          <w:szCs w:val="21"/>
          <w:highlight w:val="none"/>
        </w:rPr>
        <w:t xml:space="preserve">。</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其他事项的约定：</w:t>
      </w:r>
      <w:r>
        <w:rPr>
          <w:rFonts w:hint="eastAsia" w:ascii="宋体" w:hAnsi="宋体" w:eastAsia="宋体" w:cs="宋体"/>
          <w:color w:val="auto"/>
          <w:szCs w:val="21"/>
          <w:highlight w:val="none"/>
          <w:u w:val="single"/>
        </w:rPr>
        <w:t xml:space="preserve">   无    </w:t>
      </w:r>
      <w:r>
        <w:rPr>
          <w:rFonts w:hint="eastAsia" w:ascii="宋体" w:hAnsi="宋体" w:eastAsia="宋体" w:cs="宋体"/>
          <w:color w:val="auto"/>
          <w:szCs w:val="21"/>
          <w:highlight w:val="none"/>
        </w:rPr>
        <w:t xml:space="preserve">。</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20.3.2争议评审小组的决定</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合同当事人关于本项的约定：</w:t>
      </w:r>
      <w:r>
        <w:rPr>
          <w:rFonts w:hint="eastAsia" w:ascii="宋体" w:hAnsi="宋体" w:eastAsia="宋体" w:cs="宋体"/>
          <w:color w:val="auto"/>
          <w:szCs w:val="21"/>
          <w:highlight w:val="none"/>
          <w:u w:val="single"/>
        </w:rPr>
        <w:t xml:space="preserve">   无    </w:t>
      </w:r>
      <w:r>
        <w:rPr>
          <w:rFonts w:hint="eastAsia" w:ascii="宋体" w:hAnsi="宋体" w:eastAsia="宋体" w:cs="宋体"/>
          <w:color w:val="auto"/>
          <w:szCs w:val="21"/>
          <w:highlight w:val="none"/>
        </w:rPr>
        <w:t xml:space="preserve">。</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20.4仲裁或诉讼</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因合同及合同有关事项发生的争议，按下列第</w:t>
      </w:r>
      <w:r>
        <w:rPr>
          <w:rFonts w:hint="eastAsia" w:ascii="宋体" w:hAnsi="宋体" w:eastAsia="宋体" w:cs="宋体"/>
          <w:color w:val="auto"/>
          <w:szCs w:val="21"/>
          <w:highlight w:val="none"/>
          <w:u w:val="single"/>
        </w:rPr>
        <w:t xml:space="preserve"> （2） </w:t>
      </w:r>
      <w:r>
        <w:rPr>
          <w:rFonts w:hint="eastAsia" w:ascii="宋体" w:hAnsi="宋体" w:eastAsia="宋体" w:cs="宋体"/>
          <w:color w:val="auto"/>
          <w:szCs w:val="21"/>
          <w:highlight w:val="none"/>
        </w:rPr>
        <w:t xml:space="preserve">种方式解决：</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(1)向</w:t>
      </w:r>
      <w:r>
        <w:rPr>
          <w:rFonts w:hint="eastAsia" w:ascii="宋体" w:hAnsi="宋体" w:eastAsia="宋体" w:cs="宋体"/>
          <w:color w:val="auto"/>
          <w:szCs w:val="21"/>
          <w:highlight w:val="none"/>
          <w:u w:val="single"/>
        </w:rPr>
        <w:t xml:space="preserve">连云港 </w:t>
      </w:r>
      <w:r>
        <w:rPr>
          <w:rFonts w:hint="eastAsia" w:ascii="宋体" w:hAnsi="宋体" w:eastAsia="宋体" w:cs="宋体"/>
          <w:color w:val="auto"/>
          <w:szCs w:val="21"/>
          <w:highlight w:val="none"/>
        </w:rPr>
        <w:t xml:space="preserve">仲裁委员会申请仲裁；</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(2)向</w:t>
      </w:r>
      <w:r>
        <w:rPr>
          <w:rFonts w:hint="eastAsia" w:ascii="宋体" w:hAnsi="宋体" w:eastAsia="宋体" w:cs="宋体"/>
          <w:color w:val="auto"/>
          <w:szCs w:val="21"/>
          <w:highlight w:val="none"/>
          <w:u w:val="single"/>
        </w:rPr>
        <w:t xml:space="preserve"> 连云港市</w:t>
      </w:r>
      <w:r>
        <w:rPr>
          <w:rFonts w:hint="eastAsia" w:ascii="宋体" w:hAnsi="宋体" w:eastAsia="宋体" w:cs="宋体"/>
          <w:color w:val="auto"/>
          <w:szCs w:val="21"/>
          <w:highlight w:val="none"/>
          <w:u w:val="single"/>
          <w:lang w:val="en-US" w:eastAsia="zh-CN"/>
        </w:rPr>
        <w:t xml:space="preserve">赣榆区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人民法院起诉。</w:t>
      </w:r>
      <w:r/>
    </w:p>
    <w:p>
      <w:pPr>
        <w:ind w:firstLine="422"/>
        <w:spacing w:line="360" w:lineRule="auto"/>
        <w:rPr>
          <w:rFonts w:hint="default" w:ascii="宋体" w:hAnsi="宋体" w:eastAsia="宋体" w:cs="宋体"/>
          <w:b/>
          <w:bCs/>
          <w:color w:val="auto"/>
          <w:szCs w:val="21"/>
          <w:highlight w:val="none"/>
        </w:rPr>
      </w:pPr>
      <w:r/>
      <w:bookmarkStart w:id="163" w:name="_Toc408329828"/>
      <w:r>
        <w:rPr>
          <w:rFonts w:hint="eastAsia" w:ascii="宋体" w:hAnsi="宋体" w:eastAsia="宋体" w:cs="宋体"/>
          <w:b/>
          <w:bCs/>
          <w:color w:val="auto"/>
          <w:szCs w:val="21"/>
          <w:highlight w:val="none"/>
        </w:rPr>
        <w:t xml:space="preserve">21 补充条款</w:t>
      </w:r>
      <w:bookmarkEnd w:id="163"/>
      <w:r/>
      <w:r/>
    </w:p>
    <w:p>
      <w:pPr>
        <w:ind w:firstLine="420"/>
        <w:spacing w:line="360" w:lineRule="auto"/>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21.1承包人应充分考虑到在节假日、国家和省、市内重大活动期间以及在发包人需要的时间段内，可能会对施工作出某些限制和配合要求，承包人应予服从并按要求做出必要的配合，这可能会降低承包人的施工工效，发包人不会为此额外另增加费用支付且工期不得顺延，视同承包人在报价时已对此进行充分考虑。</w:t>
      </w:r>
      <w:r/>
    </w:p>
    <w:p>
      <w:pPr>
        <w:ind w:firstLine="420"/>
        <w:spacing w:line="360" w:lineRule="auto"/>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21.2所有废水、污水应按批准的方法处理后排入排污系统，不得污染环境，否则，由此而引起的后果由承包人自行负责。所有的施工垃圾应按照批准的方法运往批准的地点进行处理，生活垃圾应按照城市规定每天集中，纳入城市垃圾处理系统。</w:t>
      </w:r>
      <w:r/>
    </w:p>
    <w:p>
      <w:pPr>
        <w:ind w:firstLine="420"/>
        <w:spacing w:line="360" w:lineRule="auto"/>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21.3工程施工期间，应控制噪音对环境的影响，承包人必须满足国家和市有关法规要求。在选择施工设施、设备时，承包人必须考虑由此产生的噪声对承包人的劳动力和周围地区居民的影响，由于施工噪声引起的任何民事纠纷由承包人负责解决。</w:t>
      </w:r>
      <w:r/>
    </w:p>
    <w:p>
      <w:pPr>
        <w:ind w:firstLine="420"/>
        <w:spacing w:line="360" w:lineRule="auto"/>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21.4由于强夯或其他工作所产生的震动不得影响周围建筑物的安全，不得破坏有关单位精密仪器设备的正常精度以及居民的身体健康。由于施工震动引起的任何民事纠纷由承包人负责解决。如震动超过极限值时，监理工程师可批示承包人改变其施工方法，使其符合有关规定。</w:t>
      </w:r>
      <w:r/>
    </w:p>
    <w:p>
      <w:pPr>
        <w:ind w:firstLine="420"/>
        <w:spacing w:line="360" w:lineRule="auto"/>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21.5承包人已在合同价中计入了本工程场地条件以及本工程周围地形、地貌、水文、地质、地下管线、交通道路、工期等风险费用。在整个工程施工期间承包人不得就上述条件的变化提出任何额外费用或延长竣工日期的要求。</w:t>
      </w:r>
      <w:r/>
    </w:p>
    <w:p>
      <w:pPr>
        <w:ind w:firstLine="420"/>
        <w:spacing w:line="360" w:lineRule="auto"/>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21.6无论任何时期，发包人有权在本合同所属工程范围内根据整个项目的实际施工进度，将工程分阶段开工与竣工。承包人已被视为在报价中考虑此因素。</w:t>
      </w:r>
      <w:r/>
    </w:p>
    <w:p>
      <w:pPr>
        <w:ind w:firstLine="420"/>
        <w:spacing w:line="360" w:lineRule="auto"/>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21.7承包人应将施工中产生的多余土方及建筑垃圾清运出场，其外运堆放场地及运距由承包人事先勘察现场情况行考虑确定，费用包括在合同总价中，以后无论如何变化均不作调整。因承包人倾倒地点和处置方法不妥或运输途中泥土废渣掉落受到有关部门的处罚均由承包人自行承担。若承包人清除现场土方、垃圾不及时，发包人有权另请他人清除现场土方及垃圾，由此产生的费用由发包人直接从承包人的工程款中扣除，承包人不得对发包人代付的费用金额提出任何异议。</w:t>
      </w:r>
      <w:r/>
    </w:p>
    <w:p>
      <w:pPr>
        <w:ind w:firstLine="420"/>
        <w:spacing w:line="360" w:lineRule="auto"/>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21.8承包人应遵守当地政府有关主管部门对施工场地及城市道路、周边建筑排污、渣土、环保（含施工噪音、施工粉尘）、环卫、市容、城建、治安、交管、人口管理以及安全生产等的管理规定，按政府及有关主管部门规定缴纳上述各项费用，办理相关手续，并以书面形式将办理结果通知发包人。投标人应将办理上述事项的费用综合考虑在投标报价中，该部分费用包干使用，以后不作调整。</w:t>
      </w:r>
      <w:r/>
    </w:p>
    <w:p>
      <w:pPr>
        <w:ind w:firstLine="420"/>
        <w:spacing w:line="360" w:lineRule="auto"/>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21.9本合同价中应包括防洪、防风、暴雨措施所需要的一切费用。</w:t>
      </w:r>
      <w:r/>
    </w:p>
    <w:p>
      <w:pPr>
        <w:ind w:firstLine="420"/>
        <w:spacing w:line="360" w:lineRule="auto"/>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21.10施工过程中与周围发生的纠纷由承包人自行协商解决，费用由承包人自理，该费用应包含在合同价中。</w:t>
      </w:r>
      <w:r/>
    </w:p>
    <w:p>
      <w:pPr>
        <w:ind w:firstLine="420"/>
        <w:spacing w:line="360" w:lineRule="auto"/>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21.11签订合同后被发现存在出借（挂靠）资质的行为，愿意无条件接受被取消中标（承包）资格、投标保证金不予退还、履约保证金不予退还、合同解除及清除出场，一切损失自行承担。</w:t>
      </w:r>
      <w:r/>
    </w:p>
    <w:p>
      <w:pPr>
        <w:ind w:firstLine="420"/>
        <w:jc w:val="left"/>
        <w:spacing w:line="360" w:lineRule="auto"/>
        <w:tabs>
          <w:tab w:val="left" w:pos="0" w:leader="none"/>
        </w:tabs>
        <w:rPr>
          <w:rFonts w:hint="eastAsia" w:ascii="宋体" w:hAnsi="宋体" w:eastAsia="宋体" w:cs="Times New Roman"/>
          <w:b w:val="0"/>
          <w:bCs w:val="0"/>
          <w:color w:val="auto"/>
          <w:szCs w:val="21"/>
          <w:highlight w:val="none"/>
          <w:lang w:val="en-US" w:eastAsia="zh-CN"/>
        </w:rPr>
      </w:pPr>
      <w:r>
        <w:rPr>
          <w:rFonts w:hint="eastAsia" w:ascii="宋体" w:hAnsi="宋体" w:eastAsia="宋体" w:cs="Times New Roman"/>
          <w:b w:val="0"/>
          <w:bCs w:val="0"/>
          <w:color w:val="auto"/>
          <w:szCs w:val="21"/>
          <w:highlight w:val="none"/>
        </w:rPr>
        <w:t xml:space="preserve">21.1</w:t>
      </w:r>
      <w:r>
        <w:rPr>
          <w:rFonts w:hint="eastAsia" w:ascii="宋体" w:hAnsi="宋体" w:eastAsia="宋体" w:cs="Times New Roman"/>
          <w:b w:val="0"/>
          <w:bCs w:val="0"/>
          <w:color w:val="auto"/>
          <w:szCs w:val="21"/>
          <w:highlight w:val="none"/>
          <w:lang w:val="en-US" w:eastAsia="zh-CN"/>
        </w:rPr>
        <w:t xml:space="preserve">2</w:t>
      </w:r>
      <w:r>
        <w:rPr>
          <w:rFonts w:hint="eastAsia" w:ascii="宋体" w:hAnsi="宋体" w:eastAsia="宋体" w:cs="Times New Roman"/>
          <w:b w:val="0"/>
          <w:bCs w:val="0"/>
          <w:color w:val="auto"/>
          <w:szCs w:val="21"/>
          <w:highlight w:val="none"/>
          <w:lang w:val="en-US" w:eastAsia="zh-CN"/>
        </w:rPr>
        <w:t xml:space="preserve">施工过程中及竣工验收时需要的各种检验检测费用均由乙方承担，综合考虑在报价中。</w:t>
      </w:r>
      <w:r/>
    </w:p>
    <w:p>
      <w:pPr>
        <w:ind w:firstLine="420"/>
        <w:jc w:val="left"/>
        <w:spacing w:line="360" w:lineRule="auto"/>
        <w:tabs>
          <w:tab w:val="left" w:pos="0" w:leader="none"/>
        </w:tabs>
        <w:rPr>
          <w:rFonts w:hint="eastAsia" w:ascii="宋体" w:hAnsi="宋体" w:eastAsia="宋体" w:cs="Times New Roman"/>
          <w:b w:val="0"/>
          <w:bCs w:val="0"/>
          <w:color w:val="auto"/>
          <w:szCs w:val="21"/>
          <w:highlight w:val="none"/>
        </w:rPr>
      </w:pPr>
      <w:r>
        <w:rPr>
          <w:rFonts w:hint="eastAsia" w:ascii="宋体" w:hAnsi="宋体" w:eastAsia="宋体" w:cs="Times New Roman"/>
          <w:b w:val="0"/>
          <w:bCs w:val="0"/>
          <w:color w:val="auto"/>
          <w:szCs w:val="21"/>
          <w:highlight w:val="none"/>
        </w:rPr>
        <w:t xml:space="preserve">21.1</w:t>
      </w:r>
      <w:r>
        <w:rPr>
          <w:rFonts w:hint="eastAsia" w:ascii="宋体" w:hAnsi="宋体" w:eastAsia="宋体" w:cs="Times New Roman"/>
          <w:b w:val="0"/>
          <w:bCs w:val="0"/>
          <w:color w:val="auto"/>
          <w:szCs w:val="21"/>
          <w:highlight w:val="none"/>
          <w:lang w:val="en-US" w:eastAsia="zh-CN"/>
        </w:rPr>
        <w:t xml:space="preserve">3</w:t>
      </w:r>
      <w:r>
        <w:rPr>
          <w:rFonts w:hint="eastAsia" w:ascii="宋体" w:hAnsi="宋体" w:eastAsia="宋体" w:cs="Times New Roman"/>
          <w:b w:val="0"/>
          <w:bCs w:val="0"/>
          <w:color w:val="auto"/>
          <w:szCs w:val="21"/>
          <w:highlight w:val="none"/>
        </w:rPr>
        <w:t xml:space="preserve">承包人勘查现场，费用自行承担，后期不在增加相关费用（包括高压线路、正在使用的房屋顶部防护、施工围挡等）。</w:t>
      </w:r>
      <w:r/>
    </w:p>
    <w:p>
      <w:pPr>
        <w:ind w:firstLine="420"/>
        <w:jc w:val="left"/>
        <w:spacing w:line="360" w:lineRule="auto"/>
        <w:tabs>
          <w:tab w:val="left" w:pos="0" w:leader="none"/>
        </w:tabs>
        <w:rPr>
          <w:rFonts w:hint="eastAsia" w:ascii="宋体" w:hAnsi="宋体" w:eastAsia="宋体" w:cs="Times New Roman"/>
          <w:b w:val="0"/>
          <w:bCs w:val="0"/>
          <w:color w:val="auto"/>
          <w:szCs w:val="21"/>
          <w:highlight w:val="none"/>
        </w:rPr>
      </w:pPr>
      <w:r>
        <w:rPr>
          <w:rFonts w:hint="eastAsia" w:ascii="宋体" w:hAnsi="宋体" w:eastAsia="宋体" w:cs="Times New Roman"/>
          <w:b w:val="0"/>
          <w:bCs w:val="0"/>
          <w:color w:val="auto"/>
          <w:szCs w:val="21"/>
          <w:highlight w:val="none"/>
        </w:rPr>
        <w:t xml:space="preserve">21.1</w:t>
      </w:r>
      <w:r>
        <w:rPr>
          <w:rFonts w:hint="eastAsia" w:ascii="宋体" w:hAnsi="宋体" w:eastAsia="宋体" w:cs="Times New Roman"/>
          <w:b w:val="0"/>
          <w:bCs w:val="0"/>
          <w:color w:val="auto"/>
          <w:szCs w:val="21"/>
          <w:highlight w:val="none"/>
          <w:lang w:val="en-US" w:eastAsia="zh-CN"/>
        </w:rPr>
        <w:t xml:space="preserve">4</w:t>
      </w:r>
      <w:r>
        <w:rPr>
          <w:rFonts w:hint="eastAsia" w:ascii="宋体" w:hAnsi="宋体" w:eastAsia="宋体" w:cs="Times New Roman"/>
          <w:b w:val="0"/>
          <w:bCs w:val="0"/>
          <w:color w:val="auto"/>
          <w:szCs w:val="21"/>
          <w:highlight w:val="none"/>
        </w:rPr>
        <w:t xml:space="preserve">对于招标人单独分包的专业工程，施工总承包单位负责总承包管理和协调，并提供配合服务，分包工程总包管理配合费按分包工程总价（扣除设备费）的2%计算。总承包单位不得再另外向分包人收取任何费用且必须承担和履行以下责任和义务（具体包括但不限于）：</w:t>
      </w:r>
      <w:r/>
    </w:p>
    <w:p>
      <w:pPr>
        <w:ind w:firstLine="420"/>
        <w:jc w:val="left"/>
        <w:spacing w:line="360" w:lineRule="auto"/>
        <w:tabs>
          <w:tab w:val="left" w:pos="0" w:leader="none"/>
        </w:tabs>
        <w:rPr>
          <w:rFonts w:hint="eastAsia" w:ascii="宋体" w:hAnsi="宋体" w:eastAsia="宋体" w:cs="Times New Roman"/>
          <w:b w:val="0"/>
          <w:bCs w:val="0"/>
          <w:color w:val="auto"/>
          <w:szCs w:val="21"/>
          <w:highlight w:val="none"/>
        </w:rPr>
      </w:pPr>
      <w:r>
        <w:rPr>
          <w:rFonts w:hint="eastAsia" w:ascii="宋体" w:hAnsi="宋体" w:eastAsia="宋体" w:cs="Times New Roman"/>
          <w:b w:val="0"/>
          <w:bCs w:val="0"/>
          <w:color w:val="auto"/>
          <w:szCs w:val="21"/>
          <w:highlight w:val="none"/>
        </w:rPr>
        <w:t xml:space="preserve">1）根据需要提供工地内垂直运输设备。但各分包队伍必须在总承包单位的协调下使用；</w:t>
      </w:r>
      <w:r/>
    </w:p>
    <w:p>
      <w:pPr>
        <w:ind w:firstLine="420"/>
        <w:jc w:val="left"/>
        <w:spacing w:line="360" w:lineRule="auto"/>
        <w:tabs>
          <w:tab w:val="left" w:pos="0" w:leader="none"/>
        </w:tabs>
        <w:rPr>
          <w:rFonts w:hint="eastAsia" w:ascii="宋体" w:hAnsi="宋体" w:eastAsia="宋体" w:cs="Times New Roman"/>
          <w:b w:val="0"/>
          <w:bCs w:val="0"/>
          <w:color w:val="auto"/>
          <w:szCs w:val="21"/>
          <w:highlight w:val="none"/>
        </w:rPr>
      </w:pPr>
      <w:r>
        <w:rPr>
          <w:rFonts w:hint="eastAsia" w:ascii="宋体" w:hAnsi="宋体" w:eastAsia="宋体" w:cs="Times New Roman"/>
          <w:b w:val="0"/>
          <w:bCs w:val="0"/>
          <w:color w:val="auto"/>
          <w:szCs w:val="21"/>
          <w:highlight w:val="none"/>
        </w:rPr>
        <w:t xml:space="preserve">2）提供工地内外的临时道路、临时卫生设施，并据现场情况提供施工所需的场地；</w:t>
      </w:r>
      <w:r/>
    </w:p>
    <w:p>
      <w:pPr>
        <w:ind w:firstLine="420"/>
        <w:jc w:val="left"/>
        <w:spacing w:line="360" w:lineRule="auto"/>
        <w:tabs>
          <w:tab w:val="left" w:pos="0" w:leader="none"/>
        </w:tabs>
        <w:rPr>
          <w:rFonts w:hint="default" w:ascii="宋体" w:hAnsi="宋体" w:eastAsia="宋体" w:cs="Times New Roman"/>
          <w:color w:val="auto"/>
          <w:szCs w:val="21"/>
          <w:highlight w:val="none"/>
        </w:rPr>
      </w:pPr>
      <w:r>
        <w:rPr>
          <w:rFonts w:hint="eastAsia" w:ascii="宋体" w:hAnsi="宋体" w:eastAsia="宋体" w:cs="Times New Roman"/>
          <w:b w:val="0"/>
          <w:bCs w:val="0"/>
          <w:color w:val="auto"/>
          <w:szCs w:val="21"/>
          <w:highlight w:val="none"/>
        </w:rPr>
        <w:t xml:space="preserve">3）向专业分包队伍及时提供施工及生活用水、用电及其调试所需水</w:t>
      </w:r>
      <w:r>
        <w:rPr>
          <w:rFonts w:hint="eastAsia" w:ascii="宋体" w:hAnsi="宋体" w:eastAsia="宋体" w:cs="Times New Roman"/>
          <w:color w:val="auto"/>
          <w:szCs w:val="21"/>
          <w:highlight w:val="none"/>
        </w:rPr>
        <w:t xml:space="preserve">电接口；从配电箱引出的分电箱由专业分包队伍自行解决，专业分包队伍的施工及生活用水、用电及其调试所需水电费用由各专业分包队伍自行负责；</w:t>
      </w:r>
      <w:r/>
    </w:p>
    <w:p>
      <w:pPr>
        <w:ind w:firstLine="420"/>
        <w:jc w:val="left"/>
        <w:spacing w:line="360" w:lineRule="auto"/>
        <w:tabs>
          <w:tab w:val="left" w:pos="0" w:leader="none"/>
        </w:tabs>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4）负责及时向各专业分包队伍提供标高、定位点线等；</w:t>
      </w:r>
      <w:r/>
    </w:p>
    <w:p>
      <w:pPr>
        <w:ind w:firstLine="420"/>
        <w:jc w:val="left"/>
        <w:spacing w:line="360" w:lineRule="auto"/>
        <w:tabs>
          <w:tab w:val="left" w:pos="0" w:leader="none"/>
        </w:tabs>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5）及时清运各专业分包队伍在现场指定的垃圾堆放点的施工垃圾；</w:t>
      </w:r>
      <w:r/>
    </w:p>
    <w:p>
      <w:pPr>
        <w:ind w:firstLine="420"/>
        <w:jc w:val="left"/>
        <w:spacing w:line="360" w:lineRule="auto"/>
        <w:tabs>
          <w:tab w:val="left" w:pos="0" w:leader="none"/>
        </w:tabs>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6）负责提供现有的脚手架的使用；</w:t>
      </w:r>
      <w:r/>
    </w:p>
    <w:p>
      <w:pPr>
        <w:ind w:firstLine="420"/>
        <w:jc w:val="left"/>
        <w:spacing w:line="360" w:lineRule="auto"/>
        <w:tabs>
          <w:tab w:val="left" w:pos="0" w:leader="none"/>
        </w:tabs>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7）做好自身创优、现场安全、文明施工的管理工作，同时负责对工程各分包队伍创优、现场安全、文明施工进行管理，并承担相应责任；</w:t>
      </w:r>
      <w:r/>
    </w:p>
    <w:p>
      <w:pPr>
        <w:ind w:firstLine="420"/>
        <w:jc w:val="left"/>
        <w:spacing w:line="360" w:lineRule="auto"/>
        <w:tabs>
          <w:tab w:val="left" w:pos="0" w:leader="none"/>
        </w:tabs>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8）负责工程竣工资料的整理汇总备案及工程报优的资料整理工作；</w:t>
      </w:r>
      <w:r/>
    </w:p>
    <w:p>
      <w:pPr>
        <w:ind w:firstLine="420"/>
        <w:jc w:val="left"/>
        <w:spacing w:line="360" w:lineRule="auto"/>
        <w:tabs>
          <w:tab w:val="left" w:pos="0" w:leader="none"/>
        </w:tabs>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9）配合各专业分包队伍的预留预埋工作；</w:t>
      </w:r>
      <w:r/>
    </w:p>
    <w:p>
      <w:pPr>
        <w:ind w:firstLine="420"/>
        <w:spacing w:line="360" w:lineRule="auto"/>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10）协助建设单位、监理单位协调各专业分包队伍保证工程工期满足合同要求；</w:t>
      </w:r>
      <w:r/>
    </w:p>
    <w:p>
      <w:pPr>
        <w:ind w:firstLine="420"/>
        <w:spacing w:line="360" w:lineRule="auto"/>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11）负责工程验收及交付使用前的工程卫生清理工作；</w:t>
      </w:r>
      <w:r/>
    </w:p>
    <w:p>
      <w:pPr>
        <w:ind w:firstLine="420"/>
        <w:spacing w:line="360" w:lineRule="auto"/>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12）负责工现场的配合与协调工作。</w:t>
      </w:r>
      <w:r/>
    </w:p>
    <w:p>
      <w:pPr>
        <w:ind w:firstLine="420"/>
        <w:jc w:val="left"/>
        <w:spacing w:line="360" w:lineRule="auto"/>
        <w:tabs>
          <w:tab w:val="left" w:pos="0" w:leader="none"/>
        </w:tabs>
        <w:rPr>
          <w:rFonts w:hint="default" w:ascii="宋体" w:hAnsi="宋体" w:eastAsia="宋体" w:cs="宋体"/>
          <w:color w:val="auto"/>
          <w:sz w:val="24"/>
          <w:szCs w:val="24"/>
          <w:highlight w:val="none"/>
        </w:rPr>
      </w:pPr>
      <w:r>
        <w:rPr>
          <w:rFonts w:hint="eastAsia" w:ascii="宋体" w:hAnsi="宋体" w:eastAsia="宋体" w:cs="Times New Roman"/>
          <w:color w:val="auto"/>
          <w:szCs w:val="21"/>
          <w:highlight w:val="none"/>
        </w:rPr>
        <w:t xml:space="preserve">21.1</w:t>
      </w:r>
      <w:r>
        <w:rPr>
          <w:rFonts w:hint="eastAsia" w:ascii="宋体" w:hAnsi="宋体" w:eastAsia="宋体" w:cs="Times New Roman"/>
          <w:color w:val="auto"/>
          <w:szCs w:val="21"/>
          <w:highlight w:val="none"/>
          <w:lang w:val="en-US" w:eastAsia="zh-CN"/>
        </w:rPr>
        <w:t xml:space="preserve">5</w:t>
      </w:r>
      <w:r>
        <w:rPr>
          <w:rFonts w:hint="eastAsia" w:ascii="宋体" w:hAnsi="宋体" w:eastAsia="宋体" w:cs="Times New Roman"/>
          <w:color w:val="auto"/>
          <w:szCs w:val="21"/>
          <w:highlight w:val="none"/>
        </w:rPr>
        <w:t xml:space="preserve">承包人必须保证施工期间的民工工资发放，向有关部门足额缴纳该项保证金。若出现拖欠民工工资，视同承包人违约，发包人并要求承包人赔偿造成的损失、追究相应的责任，并有权从发包人支付的工程款中扣除拖欠的民工工资、赔偿造成的损失，并同时从合同履约保证金中扣除相应损失部分（含拖欠的民工工资）的10%违约金，直至扣完为止</w:t>
      </w:r>
      <w:r>
        <w:rPr>
          <w:rFonts w:hint="default" w:ascii="宋体" w:hAnsi="宋体" w:eastAsia="宋体" w:cs="宋体"/>
          <w:color w:val="auto"/>
          <w:sz w:val="24"/>
          <w:szCs w:val="24"/>
          <w:highlight w:val="none"/>
        </w:rPr>
        <w:t xml:space="preserve">。</w:t>
      </w:r>
      <w:r/>
    </w:p>
    <w:p>
      <w:pPr>
        <w:ind w:firstLine="420"/>
        <w:jc w:val="left"/>
        <w:spacing w:line="360" w:lineRule="auto"/>
        <w:tabs>
          <w:tab w:val="left" w:pos="0" w:leader="none"/>
        </w:tabs>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en-US" w:eastAsia="zh-CN"/>
        </w:rPr>
        <w:t xml:space="preserve">21.16</w:t>
      </w:r>
      <w:r>
        <w:rPr>
          <w:rFonts w:hint="eastAsia" w:ascii="宋体" w:hAnsi="宋体" w:eastAsia="宋体" w:cs="Times New Roman"/>
          <w:color w:val="auto"/>
          <w:szCs w:val="21"/>
          <w:highlight w:val="none"/>
        </w:rPr>
        <w:t xml:space="preserve">实行农民工实名制管理制度。承包人对农民工实名制工作负总责，应在施工现场安装使用连云港市农民工实名制管理系统并配备实现实名制管理所必须的硬件设施设备，在实名制平台进行信息认证，并对信息真实性负责。施工现场原则上实行封闭式管理，承包人与农民工先签订劳动合同并进行基本安全培训，并在实名制平台登记后，方可进场作业。</w:t>
      </w:r>
      <w:r/>
    </w:p>
    <w:p>
      <w:pPr>
        <w:ind w:firstLine="420"/>
        <w:jc w:val="left"/>
        <w:spacing w:line="360" w:lineRule="auto"/>
        <w:tabs>
          <w:tab w:val="left" w:pos="0" w:leader="none"/>
        </w:tabs>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en-US" w:eastAsia="zh-CN"/>
        </w:rPr>
        <w:t xml:space="preserve">21.17</w:t>
      </w:r>
      <w:r>
        <w:rPr>
          <w:rFonts w:hint="eastAsia" w:ascii="宋体" w:hAnsi="宋体" w:eastAsia="宋体" w:cs="Times New Roman"/>
          <w:color w:val="auto"/>
          <w:szCs w:val="21"/>
          <w:highlight w:val="none"/>
        </w:rPr>
        <w:t xml:space="preserve">实行劳资专管员制度。承包人在工程项目部配备劳资管理专职人员，建立健全人员登记、考勤、工资发放、维权公示等用工管理制度，负责实名制信息的采集、登记、审核、报送和档案管理等工作，加强对农民工的日常考勤管理。分包企业农民工工资由承包人统一代发，承包人应与分包企业签订农民工工资委托发放协议。</w:t>
      </w:r>
      <w:r/>
    </w:p>
    <w:p>
      <w:pPr>
        <w:ind w:firstLine="420"/>
        <w:jc w:val="left"/>
        <w:spacing w:line="360" w:lineRule="auto"/>
        <w:tabs>
          <w:tab w:val="left" w:pos="0" w:leader="none"/>
        </w:tabs>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 xml:space="preserve">21.18实行农民工工资专用账户制度。承包人在工程项目合同备案或登记前，应到工程项目所在地监管银行开设农民工工资专用账户，并报建设行政主管部门备案。农民工工资和工程款项实行分账管理，工资专用账户资金实行专款专用，该账户除发放农民工工资外，不得用于其他用途，不得提取现金。</w:t>
      </w:r>
      <w:r/>
    </w:p>
    <w:p>
      <w:pPr>
        <w:ind w:firstLine="420"/>
        <w:jc w:val="left"/>
        <w:spacing w:line="360" w:lineRule="auto"/>
        <w:tabs>
          <w:tab w:val="left" w:pos="0" w:leader="none"/>
        </w:tabs>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 xml:space="preserve">21.19实行农民工工资银行代发制度。承包人应在监管银行为农民工办理工资卡，通过银行专户代为发放农民工工资。承包人每月5日前向发包人、监管银行报送上月农民工工资表，申请拨付农民工工资，并按照工资表按月足额支付农民工工资，工资表支付数额应符合合同约定工资数额；承包人应按规定在施工现场显著位置设置“建筑用工维权告示牌”，公示工资拨付情况，公示无异议后，承包人方可向发包人申请拨付工程进度款。</w:t>
      </w:r>
      <w:r/>
    </w:p>
    <w:p>
      <w:pPr>
        <w:ind w:firstLine="420"/>
        <w:jc w:val="left"/>
        <w:spacing w:line="360" w:lineRule="auto"/>
        <w:tabs>
          <w:tab w:val="left" w:pos="0" w:leader="none"/>
        </w:tabs>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 xml:space="preserve">21.20承包人不得以应收工程款未到账等为由，克扣或拖欠农民工工资。承包人须切实做好施工人员的思想稳定工作，如因拖欠农民工工资造成不良后果，发包人将取消承包人今后参加发包人项目的投标资格。如因拖欠民工工资对发包人正常工作造成影响，发包人有权按承包人实际拖欠金额，在进度款中扣除备付。</w:t>
      </w:r>
      <w:r/>
    </w:p>
    <w:p>
      <w:pPr>
        <w:ind w:firstLine="420"/>
        <w:jc w:val="left"/>
        <w:spacing w:line="360" w:lineRule="auto"/>
        <w:tabs>
          <w:tab w:val="left" w:pos="0" w:leader="none"/>
        </w:tabs>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 xml:space="preserve">21.21承包人未按专用账户管理要求支付农民工工资的，将在政府资金支持、政府采购、招投标、施工许可、竣工验收、履约担保、资质审核、融资贷款、市场准入、评优评先等方面予以限制，并与企业信用挂钩，实施联合惩戒。情节严重者上报主管部门，实施“黑名单”管理。</w:t>
      </w:r>
      <w:r/>
    </w:p>
    <w:p>
      <w:pPr>
        <w:ind w:firstLine="420"/>
        <w:jc w:val="left"/>
        <w:spacing w:line="360" w:lineRule="auto"/>
        <w:tabs>
          <w:tab w:val="left" w:pos="0" w:leader="none"/>
        </w:tabs>
        <w:rPr>
          <w:rFonts w:hint="default"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 xml:space="preserve">21.22</w:t>
      </w:r>
      <w:r>
        <w:rPr>
          <w:rFonts w:hint="eastAsia" w:ascii="宋体" w:hAnsi="宋体" w:eastAsia="宋体" w:cs="宋体"/>
          <w:color w:val="auto"/>
          <w:sz w:val="21"/>
          <w:szCs w:val="21"/>
          <w:highlight w:val="none"/>
        </w:rPr>
        <w:t xml:space="preserve">双方约定</w:t>
      </w:r>
      <w:r>
        <w:rPr>
          <w:rFonts w:hint="eastAsia" w:ascii="宋体" w:hAnsi="宋体" w:eastAsia="宋体" w:cs="宋体"/>
          <w:color w:val="auto"/>
          <w:sz w:val="21"/>
          <w:szCs w:val="21"/>
          <w:highlight w:val="none"/>
        </w:rPr>
        <w:t xml:space="preserve">，工程竣工结算要接受发包人</w:t>
      </w:r>
      <w:r>
        <w:rPr>
          <w:rFonts w:hint="eastAsia" w:ascii="宋体" w:hAnsi="宋体" w:eastAsia="宋体" w:cs="宋体"/>
          <w:color w:val="auto"/>
          <w:sz w:val="21"/>
          <w:szCs w:val="21"/>
          <w:highlight w:val="none"/>
          <w:lang w:eastAsia="zh-CN"/>
        </w:rPr>
        <w:t xml:space="preserve">（或</w:t>
      </w:r>
      <w:r>
        <w:rPr>
          <w:rFonts w:hint="eastAsia" w:ascii="宋体" w:hAnsi="宋体" w:eastAsia="宋体" w:cs="宋体"/>
          <w:color w:val="auto"/>
          <w:sz w:val="21"/>
          <w:szCs w:val="21"/>
          <w:highlight w:val="none"/>
          <w:lang w:val="en-US" w:eastAsia="zh-CN"/>
        </w:rPr>
        <w:t xml:space="preserve">财政部门</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委托的审计单位审计。审计以承包人送审价为基数，如经审计，审减额在5%以内的由发包人承担审计费用；若审减额超过5%,则由承包人承担审减额超过5%部分的审计费用，由承包人直接支付给审计单位。</w:t>
      </w:r>
      <w:r/>
    </w:p>
    <w:p>
      <w:pPr>
        <w:rPr>
          <w:rFonts w:ascii="宋体" w:hAnsi="宋体"/>
          <w:color w:val="auto"/>
          <w:sz w:val="24"/>
          <w:highlight w:val="none"/>
        </w:rPr>
        <w:sectPr>
          <w:headerReference w:type="default" r:id="rId10"/>
          <w:footerReference w:type="default" r:id="rId12"/>
          <w:footerReference w:type="first" r:id="rId13"/>
          <w:footnotePr/>
          <w:endnotePr/>
          <w:type w:val="nextPage"/>
          <w:pgSz w:w="11906" w:h="16838" w:orient="portrait"/>
          <w:pgMar w:top="1440" w:right="1559" w:bottom="1440" w:left="1559" w:header="851" w:footer="567" w:gutter="0"/>
          <w:cols w:num="1" w:sep="0" w:space="425" w:equalWidth="1"/>
          <w:docGrid w:linePitch="360"/>
          <w:titlePg/>
        </w:sectPr>
      </w:pPr>
      <w:r>
        <w:rPr>
          <w:rFonts w:ascii="宋体" w:hAnsi="宋体"/>
          <w:color w:val="auto"/>
          <w:sz w:val="24"/>
          <w:highlight w:val="none"/>
        </w:rPr>
      </w:r>
      <w:r/>
    </w:p>
    <w:p>
      <w:pPr>
        <w:rPr>
          <w:rFonts w:hint="eastAsia" w:ascii="宋体" w:hAnsi="宋体" w:eastAsia="宋体" w:cs="宋体"/>
          <w:bCs/>
          <w:color w:val="auto"/>
          <w:sz w:val="28"/>
          <w:szCs w:val="28"/>
          <w:highlight w:val="none"/>
        </w:rPr>
      </w:pPr>
      <w:r>
        <w:rPr>
          <w:rFonts w:hint="eastAsia" w:ascii="宋体" w:hAnsi="宋体" w:eastAsia="宋体" w:cs="宋体"/>
          <w:bCs/>
          <w:color w:val="auto"/>
          <w:sz w:val="24"/>
          <w:szCs w:val="24"/>
          <w:highlight w:val="none"/>
        </w:rPr>
        <w:t xml:space="preserve">附件1：</w:t>
      </w:r>
      <w:r/>
    </w:p>
    <w:p>
      <w:pPr>
        <w:pStyle w:val="878"/>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承包人承揽工程项目一览表</w:t>
      </w:r>
      <w:r/>
    </w:p>
    <w:p>
      <w:pPr>
        <w:pStyle w:val="878"/>
        <w:jc w:val="center"/>
        <w:rPr>
          <w:rFonts w:ascii="宋体" w:hAnsi="宋体"/>
          <w:b/>
          <w:bCs/>
          <w:color w:val="auto"/>
          <w:sz w:val="28"/>
          <w:szCs w:val="28"/>
          <w:highlight w:val="none"/>
        </w:rPr>
      </w:pPr>
      <w:r>
        <w:rPr>
          <w:rFonts w:ascii="宋体" w:hAnsi="宋体"/>
          <w:b/>
          <w:bCs/>
          <w:color w:val="auto"/>
          <w:sz w:val="28"/>
          <w:szCs w:val="28"/>
          <w:highlight w:val="none"/>
        </w:rPr>
      </w:r>
      <w:r/>
    </w:p>
    <w:tbl>
      <w:tblPr>
        <w:tblStyle w:val="86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09"/>
        <w:gridCol w:w="899"/>
        <w:gridCol w:w="1461"/>
        <w:gridCol w:w="699"/>
        <w:gridCol w:w="720"/>
        <w:gridCol w:w="861"/>
        <w:gridCol w:w="1119"/>
        <w:gridCol w:w="1260"/>
        <w:gridCol w:w="900"/>
        <w:gridCol w:w="900"/>
      </w:tblGrid>
      <w:tr>
        <w:trPr>
          <w:trHeight w:val="567"/>
        </w:trPr>
        <w:tc>
          <w:tcPr>
            <w:tcBorders>
              <w:top w:val="single" w:color="auto" w:sz="4" w:space="0"/>
              <w:left w:val="single" w:color="auto" w:sz="4" w:space="0"/>
              <w:bottom w:val="single" w:color="auto" w:sz="4" w:space="0"/>
              <w:right w:val="single" w:color="auto" w:sz="4" w:space="0"/>
            </w:tcBorders>
            <w:tcW w:w="1009" w:type="dxa"/>
            <w:vAlign w:val="center"/>
            <w:textDirection w:val="lrTb"/>
            <w:noWrap w:val="false"/>
          </w:tcPr>
          <w:p>
            <w:pPr>
              <w:pStyle w:val="878"/>
              <w:ind w:left="0" w:firstLine="0"/>
              <w:jc w:val="center"/>
              <w:rPr>
                <w:rFonts w:hint="eastAsia" w:ascii="宋体" w:hAnsi="宋体" w:eastAsia="宋体" w:cs="宋体"/>
                <w:bCs/>
                <w:color w:val="auto"/>
                <w:sz w:val="21"/>
                <w:szCs w:val="20"/>
                <w:highlight w:val="none"/>
              </w:rPr>
            </w:pPr>
            <w:r>
              <w:rPr>
                <w:rFonts w:hint="eastAsia" w:ascii="宋体" w:hAnsi="宋体" w:eastAsia="宋体" w:cs="宋体"/>
                <w:bCs/>
                <w:color w:val="auto"/>
                <w:sz w:val="21"/>
                <w:szCs w:val="20"/>
                <w:highlight w:val="none"/>
              </w:rPr>
              <w:t xml:space="preserve">单位工</w:t>
            </w:r>
            <w:r/>
          </w:p>
          <w:p>
            <w:pPr>
              <w:pStyle w:val="878"/>
              <w:ind w:left="0" w:firstLine="0"/>
              <w:jc w:val="center"/>
              <w:rPr>
                <w:rFonts w:hint="eastAsia" w:ascii="宋体" w:hAnsi="宋体" w:eastAsia="宋体" w:cs="宋体"/>
                <w:bCs/>
                <w:color w:val="auto"/>
                <w:sz w:val="21"/>
                <w:szCs w:val="20"/>
                <w:highlight w:val="none"/>
              </w:rPr>
            </w:pPr>
            <w:r>
              <w:rPr>
                <w:rFonts w:hint="eastAsia" w:ascii="宋体" w:hAnsi="宋体" w:eastAsia="宋体" w:cs="宋体"/>
                <w:bCs/>
                <w:color w:val="auto"/>
                <w:sz w:val="21"/>
                <w:szCs w:val="20"/>
                <w:highlight w:val="none"/>
              </w:rPr>
              <w:t xml:space="preserve">程名称</w:t>
            </w:r>
            <w:r/>
          </w:p>
        </w:tc>
        <w:tc>
          <w:tcPr>
            <w:tcBorders>
              <w:top w:val="single" w:color="auto" w:sz="4" w:space="0"/>
              <w:left w:val="single" w:color="auto" w:sz="4" w:space="0"/>
              <w:bottom w:val="single" w:color="auto" w:sz="4" w:space="0"/>
              <w:right w:val="single" w:color="auto" w:sz="4" w:space="0"/>
            </w:tcBorders>
            <w:tcW w:w="899" w:type="dxa"/>
            <w:vAlign w:val="center"/>
            <w:textDirection w:val="lrTb"/>
            <w:noWrap w:val="false"/>
          </w:tcPr>
          <w:p>
            <w:pPr>
              <w:pStyle w:val="878"/>
              <w:ind w:left="0" w:firstLine="0"/>
              <w:jc w:val="center"/>
              <w:rPr>
                <w:rFonts w:hint="eastAsia" w:ascii="宋体" w:hAnsi="宋体" w:eastAsia="宋体" w:cs="宋体"/>
                <w:bCs/>
                <w:color w:val="auto"/>
                <w:sz w:val="21"/>
                <w:szCs w:val="20"/>
                <w:highlight w:val="none"/>
              </w:rPr>
            </w:pPr>
            <w:r>
              <w:rPr>
                <w:rFonts w:hint="eastAsia" w:ascii="宋体" w:hAnsi="宋体" w:eastAsia="宋体" w:cs="宋体"/>
                <w:bCs/>
                <w:color w:val="auto"/>
                <w:sz w:val="21"/>
                <w:szCs w:val="20"/>
                <w:highlight w:val="none"/>
              </w:rPr>
              <w:t xml:space="preserve">建设</w:t>
            </w:r>
            <w:r/>
          </w:p>
          <w:p>
            <w:pPr>
              <w:pStyle w:val="878"/>
              <w:ind w:left="0" w:firstLine="0"/>
              <w:jc w:val="center"/>
              <w:rPr>
                <w:rFonts w:hint="eastAsia" w:ascii="宋体" w:hAnsi="宋体" w:eastAsia="宋体" w:cs="宋体"/>
                <w:bCs/>
                <w:color w:val="auto"/>
                <w:sz w:val="21"/>
                <w:szCs w:val="20"/>
                <w:highlight w:val="none"/>
              </w:rPr>
            </w:pPr>
            <w:r>
              <w:rPr>
                <w:rFonts w:hint="eastAsia" w:ascii="宋体" w:hAnsi="宋体" w:eastAsia="宋体" w:cs="宋体"/>
                <w:bCs/>
                <w:color w:val="auto"/>
                <w:sz w:val="21"/>
                <w:szCs w:val="20"/>
                <w:highlight w:val="none"/>
              </w:rPr>
              <w:t xml:space="preserve">规模</w:t>
            </w:r>
            <w:r/>
          </w:p>
        </w:tc>
        <w:tc>
          <w:tcPr>
            <w:tcBorders>
              <w:top w:val="single" w:color="auto" w:sz="4" w:space="0"/>
              <w:left w:val="single" w:color="auto" w:sz="4" w:space="0"/>
              <w:bottom w:val="single" w:color="auto" w:sz="4" w:space="0"/>
              <w:right w:val="single" w:color="auto" w:sz="4" w:space="0"/>
            </w:tcBorders>
            <w:tcW w:w="1461" w:type="dxa"/>
            <w:vAlign w:val="center"/>
            <w:textDirection w:val="lrTb"/>
            <w:noWrap w:val="false"/>
          </w:tcPr>
          <w:p>
            <w:pPr>
              <w:pStyle w:val="878"/>
              <w:ind w:left="0" w:firstLine="0"/>
              <w:jc w:val="center"/>
              <w:rPr>
                <w:rFonts w:hint="eastAsia" w:ascii="宋体" w:hAnsi="宋体" w:eastAsia="宋体" w:cs="宋体"/>
                <w:bCs/>
                <w:color w:val="auto"/>
                <w:sz w:val="21"/>
                <w:szCs w:val="20"/>
                <w:highlight w:val="none"/>
              </w:rPr>
            </w:pPr>
            <w:r>
              <w:rPr>
                <w:rFonts w:hint="eastAsia" w:ascii="宋体" w:hAnsi="宋体" w:eastAsia="宋体" w:cs="宋体"/>
                <w:bCs/>
                <w:color w:val="auto"/>
                <w:sz w:val="21"/>
                <w:szCs w:val="20"/>
                <w:highlight w:val="none"/>
              </w:rPr>
              <w:t xml:space="preserve">建筑面积（平方米）</w:t>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pStyle w:val="878"/>
              <w:ind w:left="0" w:firstLine="0"/>
              <w:jc w:val="center"/>
              <w:rPr>
                <w:rFonts w:hint="eastAsia" w:ascii="宋体" w:hAnsi="宋体" w:eastAsia="宋体" w:cs="宋体"/>
                <w:bCs/>
                <w:color w:val="auto"/>
                <w:sz w:val="21"/>
                <w:szCs w:val="20"/>
                <w:highlight w:val="none"/>
              </w:rPr>
            </w:pPr>
            <w:r>
              <w:rPr>
                <w:rFonts w:hint="eastAsia" w:ascii="宋体" w:hAnsi="宋体" w:eastAsia="宋体" w:cs="宋体"/>
                <w:bCs/>
                <w:color w:val="auto"/>
                <w:sz w:val="21"/>
                <w:szCs w:val="20"/>
                <w:highlight w:val="none"/>
              </w:rPr>
              <w:t xml:space="preserve">结构</w:t>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pStyle w:val="878"/>
              <w:ind w:left="0" w:firstLine="0"/>
              <w:jc w:val="center"/>
              <w:rPr>
                <w:rFonts w:hint="eastAsia" w:ascii="宋体" w:hAnsi="宋体" w:eastAsia="宋体" w:cs="宋体"/>
                <w:bCs/>
                <w:color w:val="auto"/>
                <w:sz w:val="21"/>
                <w:szCs w:val="20"/>
                <w:highlight w:val="none"/>
              </w:rPr>
            </w:pPr>
            <w:r>
              <w:rPr>
                <w:rFonts w:hint="eastAsia" w:ascii="宋体" w:hAnsi="宋体" w:eastAsia="宋体" w:cs="宋体"/>
                <w:bCs/>
                <w:color w:val="auto"/>
                <w:sz w:val="21"/>
                <w:szCs w:val="20"/>
                <w:highlight w:val="none"/>
              </w:rPr>
              <w:t xml:space="preserve">层数</w:t>
            </w:r>
            <w:r/>
          </w:p>
        </w:tc>
        <w:tc>
          <w:tcPr>
            <w:tcBorders>
              <w:top w:val="single" w:color="auto" w:sz="4" w:space="0"/>
              <w:left w:val="single" w:color="auto" w:sz="4" w:space="0"/>
              <w:bottom w:val="single" w:color="auto" w:sz="4" w:space="0"/>
              <w:right w:val="single" w:color="auto" w:sz="4" w:space="0"/>
            </w:tcBorders>
            <w:tcW w:w="861" w:type="dxa"/>
            <w:vAlign w:val="center"/>
            <w:textDirection w:val="lrTb"/>
            <w:noWrap w:val="false"/>
          </w:tcPr>
          <w:p>
            <w:pPr>
              <w:pStyle w:val="878"/>
              <w:ind w:left="0" w:firstLine="0"/>
              <w:jc w:val="center"/>
              <w:rPr>
                <w:rFonts w:hint="eastAsia" w:ascii="宋体" w:hAnsi="宋体" w:eastAsia="宋体" w:cs="宋体"/>
                <w:bCs/>
                <w:color w:val="auto"/>
                <w:sz w:val="21"/>
                <w:szCs w:val="20"/>
                <w:highlight w:val="none"/>
              </w:rPr>
            </w:pPr>
            <w:r>
              <w:rPr>
                <w:rFonts w:hint="eastAsia" w:ascii="宋体" w:hAnsi="宋体" w:eastAsia="宋体" w:cs="宋体"/>
                <w:bCs/>
                <w:color w:val="auto"/>
                <w:sz w:val="21"/>
                <w:szCs w:val="20"/>
                <w:highlight w:val="none"/>
              </w:rPr>
              <w:t xml:space="preserve">跨度（米）</w:t>
            </w:r>
            <w:r/>
          </w:p>
        </w:tc>
        <w:tc>
          <w:tcPr>
            <w:tcBorders>
              <w:top w:val="single" w:color="auto" w:sz="4" w:space="0"/>
              <w:left w:val="single" w:color="auto" w:sz="4" w:space="0"/>
              <w:bottom w:val="single" w:color="auto" w:sz="4" w:space="0"/>
              <w:right w:val="single" w:color="auto" w:sz="4" w:space="0"/>
            </w:tcBorders>
            <w:tcW w:w="1119" w:type="dxa"/>
            <w:vAlign w:val="center"/>
            <w:textDirection w:val="lrTb"/>
            <w:noWrap w:val="false"/>
          </w:tcPr>
          <w:p>
            <w:pPr>
              <w:pStyle w:val="878"/>
              <w:ind w:left="0" w:firstLine="0"/>
              <w:jc w:val="center"/>
              <w:rPr>
                <w:rFonts w:hint="eastAsia" w:ascii="宋体" w:hAnsi="宋体" w:eastAsia="宋体" w:cs="宋体"/>
                <w:bCs/>
                <w:color w:val="auto"/>
                <w:sz w:val="21"/>
                <w:szCs w:val="20"/>
                <w:highlight w:val="none"/>
              </w:rPr>
            </w:pPr>
            <w:r>
              <w:rPr>
                <w:rFonts w:hint="eastAsia" w:ascii="宋体" w:hAnsi="宋体" w:eastAsia="宋体" w:cs="宋体"/>
                <w:bCs/>
                <w:color w:val="auto"/>
                <w:sz w:val="21"/>
                <w:szCs w:val="20"/>
                <w:highlight w:val="none"/>
              </w:rPr>
              <w:t xml:space="preserve">设备安</w:t>
            </w:r>
            <w:r/>
          </w:p>
          <w:p>
            <w:pPr>
              <w:pStyle w:val="878"/>
              <w:ind w:left="0" w:firstLine="0"/>
              <w:jc w:val="center"/>
              <w:rPr>
                <w:rFonts w:hint="eastAsia" w:ascii="宋体" w:hAnsi="宋体" w:eastAsia="宋体" w:cs="宋体"/>
                <w:bCs/>
                <w:color w:val="auto"/>
                <w:sz w:val="21"/>
                <w:szCs w:val="20"/>
                <w:highlight w:val="none"/>
              </w:rPr>
            </w:pPr>
            <w:r>
              <w:rPr>
                <w:rFonts w:hint="eastAsia" w:ascii="宋体" w:hAnsi="宋体" w:eastAsia="宋体" w:cs="宋体"/>
                <w:bCs/>
                <w:color w:val="auto"/>
                <w:sz w:val="21"/>
                <w:szCs w:val="20"/>
                <w:highlight w:val="none"/>
              </w:rPr>
              <w:t xml:space="preserve">装内容</w:t>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pStyle w:val="878"/>
              <w:ind w:left="0" w:firstLine="0"/>
              <w:jc w:val="center"/>
              <w:rPr>
                <w:rFonts w:hint="eastAsia" w:ascii="宋体" w:hAnsi="宋体" w:eastAsia="宋体" w:cs="宋体"/>
                <w:bCs/>
                <w:color w:val="auto"/>
                <w:sz w:val="21"/>
                <w:szCs w:val="20"/>
                <w:highlight w:val="none"/>
              </w:rPr>
            </w:pPr>
            <w:r>
              <w:rPr>
                <w:rFonts w:hint="eastAsia" w:ascii="宋体" w:hAnsi="宋体" w:eastAsia="宋体" w:cs="宋体"/>
                <w:bCs/>
                <w:color w:val="auto"/>
                <w:sz w:val="21"/>
                <w:szCs w:val="20"/>
                <w:highlight w:val="none"/>
              </w:rPr>
              <w:t xml:space="preserve">工程造价（元）</w:t>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pStyle w:val="878"/>
              <w:ind w:left="0" w:firstLine="0"/>
              <w:jc w:val="center"/>
              <w:rPr>
                <w:rFonts w:hint="eastAsia" w:ascii="宋体" w:hAnsi="宋体" w:eastAsia="宋体" w:cs="宋体"/>
                <w:bCs/>
                <w:color w:val="auto"/>
                <w:sz w:val="21"/>
                <w:szCs w:val="20"/>
                <w:highlight w:val="none"/>
              </w:rPr>
            </w:pPr>
            <w:r>
              <w:rPr>
                <w:rFonts w:hint="eastAsia" w:ascii="宋体" w:hAnsi="宋体" w:eastAsia="宋体" w:cs="宋体"/>
                <w:bCs/>
                <w:color w:val="auto"/>
                <w:sz w:val="21"/>
                <w:szCs w:val="20"/>
                <w:highlight w:val="none"/>
              </w:rPr>
              <w:t xml:space="preserve">开工</w:t>
            </w:r>
            <w:r/>
          </w:p>
          <w:p>
            <w:pPr>
              <w:pStyle w:val="878"/>
              <w:ind w:left="0" w:firstLine="0"/>
              <w:jc w:val="center"/>
              <w:rPr>
                <w:rFonts w:hint="eastAsia" w:ascii="宋体" w:hAnsi="宋体" w:eastAsia="宋体" w:cs="宋体"/>
                <w:bCs/>
                <w:color w:val="auto"/>
                <w:sz w:val="21"/>
                <w:szCs w:val="20"/>
                <w:highlight w:val="none"/>
              </w:rPr>
            </w:pPr>
            <w:r>
              <w:rPr>
                <w:rFonts w:hint="eastAsia" w:ascii="宋体" w:hAnsi="宋体" w:eastAsia="宋体" w:cs="宋体"/>
                <w:bCs/>
                <w:color w:val="auto"/>
                <w:sz w:val="21"/>
                <w:szCs w:val="20"/>
                <w:highlight w:val="none"/>
              </w:rPr>
              <w:t xml:space="preserve">日期</w:t>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pStyle w:val="878"/>
              <w:ind w:left="0" w:firstLine="0"/>
              <w:jc w:val="center"/>
              <w:rPr>
                <w:rFonts w:hint="eastAsia" w:ascii="宋体" w:hAnsi="宋体" w:eastAsia="宋体" w:cs="宋体"/>
                <w:bCs/>
                <w:color w:val="auto"/>
                <w:sz w:val="21"/>
                <w:szCs w:val="20"/>
                <w:highlight w:val="none"/>
              </w:rPr>
            </w:pPr>
            <w:r>
              <w:rPr>
                <w:rFonts w:hint="eastAsia" w:ascii="宋体" w:hAnsi="宋体" w:eastAsia="宋体" w:cs="宋体"/>
                <w:bCs/>
                <w:color w:val="auto"/>
                <w:sz w:val="21"/>
                <w:szCs w:val="20"/>
                <w:highlight w:val="none"/>
              </w:rPr>
              <w:t xml:space="preserve">竣工</w:t>
            </w:r>
            <w:r/>
          </w:p>
          <w:p>
            <w:pPr>
              <w:pStyle w:val="878"/>
              <w:ind w:left="0" w:firstLine="0"/>
              <w:jc w:val="center"/>
              <w:rPr>
                <w:rFonts w:hint="eastAsia" w:ascii="宋体" w:hAnsi="宋体" w:eastAsia="宋体" w:cs="宋体"/>
                <w:bCs/>
                <w:color w:val="auto"/>
                <w:sz w:val="21"/>
                <w:szCs w:val="20"/>
                <w:highlight w:val="none"/>
              </w:rPr>
            </w:pPr>
            <w:r>
              <w:rPr>
                <w:rFonts w:hint="eastAsia" w:ascii="宋体" w:hAnsi="宋体" w:eastAsia="宋体" w:cs="宋体"/>
                <w:bCs/>
                <w:color w:val="auto"/>
                <w:sz w:val="21"/>
                <w:szCs w:val="20"/>
                <w:highlight w:val="none"/>
              </w:rPr>
              <w:t xml:space="preserve">日期</w:t>
            </w:r>
            <w:r/>
          </w:p>
        </w:tc>
      </w:tr>
      <w:tr>
        <w:trPr>
          <w:trHeight w:val="567"/>
        </w:trPr>
        <w:tc>
          <w:tcPr>
            <w:tcBorders>
              <w:top w:val="single" w:color="auto" w:sz="4" w:space="0"/>
              <w:left w:val="single" w:color="auto" w:sz="4" w:space="0"/>
              <w:bottom w:val="single" w:color="auto" w:sz="4" w:space="0"/>
              <w:right w:val="single" w:color="auto" w:sz="4" w:space="0"/>
            </w:tcBorders>
            <w:tcW w:w="1009" w:type="dxa"/>
            <w:vAlign w:val="top"/>
            <w:textDirection w:val="lrTb"/>
            <w:noWrap w:val="false"/>
          </w:tcPr>
          <w:p>
            <w:pPr>
              <w:pStyle w:val="878"/>
              <w:rPr>
                <w:rFonts w:ascii="宋体" w:hAnsi="宋体"/>
                <w:bCs/>
                <w:color w:val="auto"/>
                <w:sz w:val="21"/>
                <w:szCs w:val="20"/>
                <w:highlight w:val="none"/>
              </w:rPr>
            </w:pPr>
            <w:r>
              <w:rPr>
                <w:rFonts w:ascii="宋体" w:hAnsi="宋体"/>
                <w:bCs/>
                <w:color w:val="auto"/>
                <w:sz w:val="21"/>
                <w:szCs w:val="20"/>
                <w:highlight w:val="none"/>
              </w:rPr>
            </w:r>
            <w:r/>
          </w:p>
        </w:tc>
        <w:tc>
          <w:tcPr>
            <w:tcBorders>
              <w:top w:val="single" w:color="auto" w:sz="4" w:space="0"/>
              <w:left w:val="single" w:color="auto" w:sz="4" w:space="0"/>
              <w:bottom w:val="single" w:color="auto" w:sz="4" w:space="0"/>
              <w:right w:val="single" w:color="auto" w:sz="4" w:space="0"/>
            </w:tcBorders>
            <w:tcW w:w="899" w:type="dxa"/>
            <w:vAlign w:val="top"/>
            <w:textDirection w:val="lrTb"/>
            <w:noWrap w:val="false"/>
          </w:tcPr>
          <w:p>
            <w:pPr>
              <w:pStyle w:val="878"/>
              <w:rPr>
                <w:rFonts w:ascii="宋体" w:hAnsi="宋体"/>
                <w:bCs/>
                <w:color w:val="auto"/>
                <w:sz w:val="21"/>
                <w:szCs w:val="20"/>
                <w:highlight w:val="none"/>
              </w:rPr>
            </w:pPr>
            <w:r>
              <w:rPr>
                <w:rFonts w:ascii="宋体" w:hAnsi="宋体"/>
                <w:bCs/>
                <w:color w:val="auto"/>
                <w:sz w:val="21"/>
                <w:szCs w:val="20"/>
                <w:highlight w:val="none"/>
              </w:rPr>
            </w:r>
            <w:r/>
          </w:p>
        </w:tc>
        <w:tc>
          <w:tcPr>
            <w:tcBorders>
              <w:top w:val="single" w:color="auto" w:sz="4" w:space="0"/>
              <w:left w:val="single" w:color="auto" w:sz="4" w:space="0"/>
              <w:bottom w:val="single" w:color="auto" w:sz="4" w:space="0"/>
              <w:right w:val="single" w:color="auto" w:sz="4" w:space="0"/>
            </w:tcBorders>
            <w:tcW w:w="1461" w:type="dxa"/>
            <w:vAlign w:val="top"/>
            <w:textDirection w:val="lrTb"/>
            <w:noWrap w:val="false"/>
          </w:tcPr>
          <w:p>
            <w:pPr>
              <w:pStyle w:val="878"/>
              <w:rPr>
                <w:rFonts w:ascii="宋体" w:hAnsi="宋体"/>
                <w:bCs/>
                <w:color w:val="auto"/>
                <w:sz w:val="21"/>
                <w:szCs w:val="20"/>
                <w:highlight w:val="none"/>
              </w:rPr>
            </w:pPr>
            <w:r>
              <w:rPr>
                <w:rFonts w:ascii="宋体" w:hAnsi="宋体"/>
                <w:bCs/>
                <w:color w:val="auto"/>
                <w:sz w:val="21"/>
                <w:szCs w:val="20"/>
                <w:highlight w:val="none"/>
              </w:rPr>
            </w:r>
            <w:r/>
          </w:p>
        </w:tc>
        <w:tc>
          <w:tcPr>
            <w:tcBorders>
              <w:top w:val="single" w:color="auto" w:sz="4" w:space="0"/>
              <w:left w:val="single" w:color="auto" w:sz="4" w:space="0"/>
              <w:bottom w:val="single" w:color="auto" w:sz="4" w:space="0"/>
              <w:right w:val="single" w:color="auto" w:sz="4" w:space="0"/>
            </w:tcBorders>
            <w:tcW w:w="699" w:type="dxa"/>
            <w:vAlign w:val="top"/>
            <w:textDirection w:val="lrTb"/>
            <w:noWrap w:val="false"/>
          </w:tcPr>
          <w:p>
            <w:pPr>
              <w:pStyle w:val="878"/>
              <w:rPr>
                <w:rFonts w:ascii="宋体" w:hAnsi="宋体"/>
                <w:bCs/>
                <w:color w:val="auto"/>
                <w:sz w:val="21"/>
                <w:szCs w:val="20"/>
                <w:highlight w:val="none"/>
              </w:rPr>
            </w:pPr>
            <w:r>
              <w:rPr>
                <w:rFonts w:ascii="宋体" w:hAnsi="宋体"/>
                <w:bCs/>
                <w:color w:val="auto"/>
                <w:sz w:val="21"/>
                <w:szCs w:val="20"/>
                <w:highlight w:val="none"/>
              </w:rPr>
            </w:r>
            <w:r/>
          </w:p>
        </w:tc>
        <w:tc>
          <w:tcPr>
            <w:tcBorders>
              <w:top w:val="single" w:color="auto" w:sz="4" w:space="0"/>
              <w:left w:val="single" w:color="auto" w:sz="4" w:space="0"/>
              <w:bottom w:val="single" w:color="auto" w:sz="4" w:space="0"/>
              <w:right w:val="single" w:color="auto" w:sz="4" w:space="0"/>
            </w:tcBorders>
            <w:tcW w:w="720" w:type="dxa"/>
            <w:vAlign w:val="top"/>
            <w:textDirection w:val="lrTb"/>
            <w:noWrap w:val="false"/>
          </w:tcPr>
          <w:p>
            <w:pPr>
              <w:pStyle w:val="878"/>
              <w:rPr>
                <w:rFonts w:ascii="宋体" w:hAnsi="宋体"/>
                <w:bCs/>
                <w:color w:val="auto"/>
                <w:sz w:val="21"/>
                <w:szCs w:val="20"/>
                <w:highlight w:val="none"/>
              </w:rPr>
            </w:pPr>
            <w:r>
              <w:rPr>
                <w:rFonts w:ascii="宋体" w:hAnsi="宋体"/>
                <w:bCs/>
                <w:color w:val="auto"/>
                <w:sz w:val="21"/>
                <w:szCs w:val="20"/>
                <w:highlight w:val="none"/>
              </w:rPr>
            </w:r>
            <w:r/>
          </w:p>
        </w:tc>
        <w:tc>
          <w:tcPr>
            <w:tcBorders>
              <w:top w:val="single" w:color="auto" w:sz="4" w:space="0"/>
              <w:left w:val="single" w:color="auto" w:sz="4" w:space="0"/>
              <w:bottom w:val="single" w:color="auto" w:sz="4" w:space="0"/>
              <w:right w:val="single" w:color="auto" w:sz="4" w:space="0"/>
            </w:tcBorders>
            <w:tcW w:w="861" w:type="dxa"/>
            <w:vAlign w:val="top"/>
            <w:textDirection w:val="lrTb"/>
            <w:noWrap w:val="false"/>
          </w:tcPr>
          <w:p>
            <w:pPr>
              <w:pStyle w:val="878"/>
              <w:rPr>
                <w:rFonts w:ascii="宋体" w:hAnsi="宋体"/>
                <w:bCs/>
                <w:color w:val="auto"/>
                <w:sz w:val="21"/>
                <w:szCs w:val="20"/>
                <w:highlight w:val="none"/>
              </w:rPr>
            </w:pPr>
            <w:r>
              <w:rPr>
                <w:rFonts w:ascii="宋体" w:hAnsi="宋体"/>
                <w:bCs/>
                <w:color w:val="auto"/>
                <w:sz w:val="21"/>
                <w:szCs w:val="20"/>
                <w:highlight w:val="none"/>
              </w:rPr>
            </w:r>
            <w:r/>
          </w:p>
        </w:tc>
        <w:tc>
          <w:tcPr>
            <w:tcBorders>
              <w:top w:val="single" w:color="auto" w:sz="4" w:space="0"/>
              <w:left w:val="single" w:color="auto" w:sz="4" w:space="0"/>
              <w:bottom w:val="single" w:color="auto" w:sz="4" w:space="0"/>
              <w:right w:val="single" w:color="auto" w:sz="4" w:space="0"/>
            </w:tcBorders>
            <w:tcW w:w="1119" w:type="dxa"/>
            <w:vAlign w:val="top"/>
            <w:textDirection w:val="lrTb"/>
            <w:noWrap w:val="false"/>
          </w:tcPr>
          <w:p>
            <w:pPr>
              <w:pStyle w:val="878"/>
              <w:rPr>
                <w:rFonts w:ascii="宋体" w:hAnsi="宋体"/>
                <w:bCs/>
                <w:color w:val="auto"/>
                <w:sz w:val="21"/>
                <w:szCs w:val="20"/>
                <w:highlight w:val="none"/>
              </w:rPr>
            </w:pPr>
            <w:r>
              <w:rPr>
                <w:rFonts w:ascii="宋体" w:hAnsi="宋体"/>
                <w:bCs/>
                <w:color w:val="auto"/>
                <w:sz w:val="21"/>
                <w:szCs w:val="20"/>
                <w:highlight w:val="none"/>
              </w:rPr>
            </w:r>
            <w:r/>
          </w:p>
        </w:tc>
        <w:tc>
          <w:tcPr>
            <w:tcBorders>
              <w:top w:val="single" w:color="auto" w:sz="4" w:space="0"/>
              <w:left w:val="single" w:color="auto" w:sz="4" w:space="0"/>
              <w:bottom w:val="single" w:color="auto" w:sz="4" w:space="0"/>
              <w:right w:val="single" w:color="auto" w:sz="4" w:space="0"/>
            </w:tcBorders>
            <w:tcW w:w="1260" w:type="dxa"/>
            <w:vAlign w:val="top"/>
            <w:textDirection w:val="lrTb"/>
            <w:noWrap w:val="false"/>
          </w:tcPr>
          <w:p>
            <w:pPr>
              <w:pStyle w:val="878"/>
              <w:rPr>
                <w:rFonts w:ascii="宋体" w:hAnsi="宋体"/>
                <w:bCs/>
                <w:color w:val="auto"/>
                <w:sz w:val="21"/>
                <w:szCs w:val="20"/>
                <w:highlight w:val="none"/>
              </w:rPr>
            </w:pPr>
            <w:r>
              <w:rPr>
                <w:rFonts w:ascii="宋体" w:hAnsi="宋体"/>
                <w:bCs/>
                <w:color w:val="auto"/>
                <w:sz w:val="21"/>
                <w:szCs w:val="20"/>
                <w:highlight w:val="none"/>
              </w:rPr>
            </w:r>
            <w:r/>
          </w:p>
        </w:tc>
        <w:tc>
          <w:tcPr>
            <w:tcBorders>
              <w:top w:val="single" w:color="auto" w:sz="4" w:space="0"/>
              <w:left w:val="single" w:color="auto" w:sz="4" w:space="0"/>
              <w:bottom w:val="single" w:color="auto" w:sz="4" w:space="0"/>
              <w:right w:val="single" w:color="auto" w:sz="4" w:space="0"/>
            </w:tcBorders>
            <w:tcW w:w="900" w:type="dxa"/>
            <w:vAlign w:val="top"/>
            <w:textDirection w:val="lrTb"/>
            <w:noWrap w:val="false"/>
          </w:tcPr>
          <w:p>
            <w:pPr>
              <w:pStyle w:val="878"/>
              <w:rPr>
                <w:rFonts w:ascii="宋体" w:hAnsi="宋体"/>
                <w:bCs/>
                <w:color w:val="auto"/>
                <w:sz w:val="21"/>
                <w:szCs w:val="20"/>
                <w:highlight w:val="none"/>
              </w:rPr>
            </w:pPr>
            <w:r>
              <w:rPr>
                <w:rFonts w:ascii="宋体" w:hAnsi="宋体"/>
                <w:bCs/>
                <w:color w:val="auto"/>
                <w:sz w:val="21"/>
                <w:szCs w:val="20"/>
                <w:highlight w:val="none"/>
              </w:rPr>
            </w:r>
            <w:r/>
          </w:p>
        </w:tc>
        <w:tc>
          <w:tcPr>
            <w:tcBorders>
              <w:top w:val="single" w:color="auto" w:sz="4" w:space="0"/>
              <w:left w:val="single" w:color="auto" w:sz="4" w:space="0"/>
              <w:bottom w:val="single" w:color="auto" w:sz="4" w:space="0"/>
              <w:right w:val="single" w:color="auto" w:sz="4" w:space="0"/>
            </w:tcBorders>
            <w:tcW w:w="900" w:type="dxa"/>
            <w:vAlign w:val="top"/>
            <w:textDirection w:val="lrTb"/>
            <w:noWrap w:val="false"/>
          </w:tcPr>
          <w:p>
            <w:pPr>
              <w:pStyle w:val="878"/>
              <w:rPr>
                <w:rFonts w:ascii="宋体" w:hAnsi="宋体"/>
                <w:bCs/>
                <w:color w:val="auto"/>
                <w:sz w:val="21"/>
                <w:szCs w:val="20"/>
                <w:highlight w:val="none"/>
              </w:rPr>
            </w:pPr>
            <w:r>
              <w:rPr>
                <w:rFonts w:ascii="宋体" w:hAnsi="宋体"/>
                <w:bCs/>
                <w:color w:val="auto"/>
                <w:sz w:val="21"/>
                <w:szCs w:val="20"/>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1009" w:type="dxa"/>
            <w:vAlign w:val="top"/>
            <w:textDirection w:val="lrTb"/>
            <w:noWrap w:val="false"/>
          </w:tcPr>
          <w:p>
            <w:pPr>
              <w:pStyle w:val="878"/>
              <w:rPr>
                <w:rFonts w:ascii="宋体" w:hAnsi="宋体"/>
                <w:bCs/>
                <w:color w:val="auto"/>
                <w:sz w:val="21"/>
                <w:szCs w:val="20"/>
                <w:highlight w:val="none"/>
              </w:rPr>
            </w:pPr>
            <w:r>
              <w:rPr>
                <w:rFonts w:ascii="宋体" w:hAnsi="宋体"/>
                <w:bCs/>
                <w:color w:val="auto"/>
                <w:sz w:val="21"/>
                <w:szCs w:val="20"/>
                <w:highlight w:val="none"/>
              </w:rPr>
            </w:r>
            <w:r/>
          </w:p>
        </w:tc>
        <w:tc>
          <w:tcPr>
            <w:tcBorders>
              <w:top w:val="single" w:color="auto" w:sz="4" w:space="0"/>
              <w:left w:val="single" w:color="auto" w:sz="4" w:space="0"/>
              <w:bottom w:val="single" w:color="auto" w:sz="4" w:space="0"/>
              <w:right w:val="single" w:color="auto" w:sz="4" w:space="0"/>
            </w:tcBorders>
            <w:tcW w:w="899" w:type="dxa"/>
            <w:vAlign w:val="top"/>
            <w:textDirection w:val="lrTb"/>
            <w:noWrap w:val="false"/>
          </w:tcPr>
          <w:p>
            <w:pPr>
              <w:pStyle w:val="878"/>
              <w:rPr>
                <w:rFonts w:ascii="宋体" w:hAnsi="宋体"/>
                <w:bCs/>
                <w:color w:val="auto"/>
                <w:sz w:val="21"/>
                <w:szCs w:val="20"/>
                <w:highlight w:val="none"/>
              </w:rPr>
            </w:pPr>
            <w:r>
              <w:rPr>
                <w:rFonts w:ascii="宋体" w:hAnsi="宋体"/>
                <w:bCs/>
                <w:color w:val="auto"/>
                <w:sz w:val="21"/>
                <w:szCs w:val="20"/>
                <w:highlight w:val="none"/>
              </w:rPr>
            </w:r>
            <w:r/>
          </w:p>
        </w:tc>
        <w:tc>
          <w:tcPr>
            <w:tcBorders>
              <w:top w:val="single" w:color="auto" w:sz="4" w:space="0"/>
              <w:left w:val="single" w:color="auto" w:sz="4" w:space="0"/>
              <w:bottom w:val="single" w:color="auto" w:sz="4" w:space="0"/>
              <w:right w:val="single" w:color="auto" w:sz="4" w:space="0"/>
            </w:tcBorders>
            <w:tcW w:w="1461" w:type="dxa"/>
            <w:vAlign w:val="top"/>
            <w:textDirection w:val="lrTb"/>
            <w:noWrap w:val="false"/>
          </w:tcPr>
          <w:p>
            <w:pPr>
              <w:pStyle w:val="878"/>
              <w:rPr>
                <w:rFonts w:ascii="宋体" w:hAnsi="宋体"/>
                <w:bCs/>
                <w:color w:val="auto"/>
                <w:sz w:val="21"/>
                <w:szCs w:val="20"/>
                <w:highlight w:val="none"/>
              </w:rPr>
            </w:pPr>
            <w:r>
              <w:rPr>
                <w:rFonts w:ascii="宋体" w:hAnsi="宋体"/>
                <w:bCs/>
                <w:color w:val="auto"/>
                <w:sz w:val="21"/>
                <w:szCs w:val="20"/>
                <w:highlight w:val="none"/>
              </w:rPr>
            </w:r>
            <w:r/>
          </w:p>
        </w:tc>
        <w:tc>
          <w:tcPr>
            <w:tcBorders>
              <w:top w:val="single" w:color="auto" w:sz="4" w:space="0"/>
              <w:left w:val="single" w:color="auto" w:sz="4" w:space="0"/>
              <w:bottom w:val="single" w:color="auto" w:sz="4" w:space="0"/>
              <w:right w:val="single" w:color="auto" w:sz="4" w:space="0"/>
            </w:tcBorders>
            <w:tcW w:w="699" w:type="dxa"/>
            <w:vAlign w:val="top"/>
            <w:textDirection w:val="lrTb"/>
            <w:noWrap w:val="false"/>
          </w:tcPr>
          <w:p>
            <w:pPr>
              <w:pStyle w:val="878"/>
              <w:rPr>
                <w:rFonts w:ascii="宋体" w:hAnsi="宋体"/>
                <w:bCs/>
                <w:color w:val="auto"/>
                <w:sz w:val="21"/>
                <w:szCs w:val="20"/>
                <w:highlight w:val="none"/>
              </w:rPr>
            </w:pPr>
            <w:r>
              <w:rPr>
                <w:rFonts w:ascii="宋体" w:hAnsi="宋体"/>
                <w:bCs/>
                <w:color w:val="auto"/>
                <w:sz w:val="21"/>
                <w:szCs w:val="20"/>
                <w:highlight w:val="none"/>
              </w:rPr>
            </w:r>
            <w:r/>
          </w:p>
        </w:tc>
        <w:tc>
          <w:tcPr>
            <w:tcBorders>
              <w:top w:val="single" w:color="auto" w:sz="4" w:space="0"/>
              <w:left w:val="single" w:color="auto" w:sz="4" w:space="0"/>
              <w:bottom w:val="single" w:color="auto" w:sz="4" w:space="0"/>
              <w:right w:val="single" w:color="auto" w:sz="4" w:space="0"/>
            </w:tcBorders>
            <w:tcW w:w="720" w:type="dxa"/>
            <w:vAlign w:val="top"/>
            <w:textDirection w:val="lrTb"/>
            <w:noWrap w:val="false"/>
          </w:tcPr>
          <w:p>
            <w:pPr>
              <w:pStyle w:val="878"/>
              <w:rPr>
                <w:rFonts w:ascii="宋体" w:hAnsi="宋体"/>
                <w:bCs/>
                <w:color w:val="auto"/>
                <w:sz w:val="21"/>
                <w:szCs w:val="20"/>
                <w:highlight w:val="none"/>
              </w:rPr>
            </w:pPr>
            <w:r>
              <w:rPr>
                <w:rFonts w:ascii="宋体" w:hAnsi="宋体"/>
                <w:bCs/>
                <w:color w:val="auto"/>
                <w:sz w:val="21"/>
                <w:szCs w:val="20"/>
                <w:highlight w:val="none"/>
              </w:rPr>
            </w:r>
            <w:r/>
          </w:p>
        </w:tc>
        <w:tc>
          <w:tcPr>
            <w:tcBorders>
              <w:top w:val="single" w:color="auto" w:sz="4" w:space="0"/>
              <w:left w:val="single" w:color="auto" w:sz="4" w:space="0"/>
              <w:bottom w:val="single" w:color="auto" w:sz="4" w:space="0"/>
              <w:right w:val="single" w:color="auto" w:sz="4" w:space="0"/>
            </w:tcBorders>
            <w:tcW w:w="861" w:type="dxa"/>
            <w:vAlign w:val="top"/>
            <w:textDirection w:val="lrTb"/>
            <w:noWrap w:val="false"/>
          </w:tcPr>
          <w:p>
            <w:pPr>
              <w:pStyle w:val="878"/>
              <w:rPr>
                <w:rFonts w:ascii="宋体" w:hAnsi="宋体"/>
                <w:bCs/>
                <w:color w:val="auto"/>
                <w:sz w:val="21"/>
                <w:szCs w:val="20"/>
                <w:highlight w:val="none"/>
              </w:rPr>
            </w:pPr>
            <w:r>
              <w:rPr>
                <w:rFonts w:ascii="宋体" w:hAnsi="宋体"/>
                <w:bCs/>
                <w:color w:val="auto"/>
                <w:sz w:val="21"/>
                <w:szCs w:val="20"/>
                <w:highlight w:val="none"/>
              </w:rPr>
            </w:r>
            <w:r/>
          </w:p>
        </w:tc>
        <w:tc>
          <w:tcPr>
            <w:tcBorders>
              <w:top w:val="single" w:color="auto" w:sz="4" w:space="0"/>
              <w:left w:val="single" w:color="auto" w:sz="4" w:space="0"/>
              <w:bottom w:val="single" w:color="auto" w:sz="4" w:space="0"/>
              <w:right w:val="single" w:color="auto" w:sz="4" w:space="0"/>
            </w:tcBorders>
            <w:tcW w:w="1119" w:type="dxa"/>
            <w:vAlign w:val="top"/>
            <w:textDirection w:val="lrTb"/>
            <w:noWrap w:val="false"/>
          </w:tcPr>
          <w:p>
            <w:pPr>
              <w:pStyle w:val="878"/>
              <w:rPr>
                <w:rFonts w:ascii="宋体" w:hAnsi="宋体"/>
                <w:bCs/>
                <w:color w:val="auto"/>
                <w:sz w:val="21"/>
                <w:szCs w:val="20"/>
                <w:highlight w:val="none"/>
              </w:rPr>
            </w:pPr>
            <w:r>
              <w:rPr>
                <w:rFonts w:ascii="宋体" w:hAnsi="宋体"/>
                <w:bCs/>
                <w:color w:val="auto"/>
                <w:sz w:val="21"/>
                <w:szCs w:val="20"/>
                <w:highlight w:val="none"/>
              </w:rPr>
            </w:r>
            <w:r/>
          </w:p>
        </w:tc>
        <w:tc>
          <w:tcPr>
            <w:tcBorders>
              <w:top w:val="single" w:color="auto" w:sz="4" w:space="0"/>
              <w:left w:val="single" w:color="auto" w:sz="4" w:space="0"/>
              <w:bottom w:val="single" w:color="auto" w:sz="4" w:space="0"/>
              <w:right w:val="single" w:color="auto" w:sz="4" w:space="0"/>
            </w:tcBorders>
            <w:tcW w:w="1260" w:type="dxa"/>
            <w:vAlign w:val="top"/>
            <w:textDirection w:val="lrTb"/>
            <w:noWrap w:val="false"/>
          </w:tcPr>
          <w:p>
            <w:pPr>
              <w:pStyle w:val="878"/>
              <w:rPr>
                <w:rFonts w:ascii="宋体" w:hAnsi="宋体"/>
                <w:bCs/>
                <w:color w:val="auto"/>
                <w:sz w:val="21"/>
                <w:szCs w:val="20"/>
                <w:highlight w:val="none"/>
              </w:rPr>
            </w:pPr>
            <w:r>
              <w:rPr>
                <w:rFonts w:ascii="宋体" w:hAnsi="宋体"/>
                <w:bCs/>
                <w:color w:val="auto"/>
                <w:sz w:val="21"/>
                <w:szCs w:val="20"/>
                <w:highlight w:val="none"/>
              </w:rPr>
            </w:r>
            <w:r/>
          </w:p>
        </w:tc>
        <w:tc>
          <w:tcPr>
            <w:tcBorders>
              <w:top w:val="single" w:color="auto" w:sz="4" w:space="0"/>
              <w:left w:val="single" w:color="auto" w:sz="4" w:space="0"/>
              <w:bottom w:val="single" w:color="auto" w:sz="4" w:space="0"/>
              <w:right w:val="single" w:color="auto" w:sz="4" w:space="0"/>
            </w:tcBorders>
            <w:tcW w:w="900" w:type="dxa"/>
            <w:vAlign w:val="top"/>
            <w:textDirection w:val="lrTb"/>
            <w:noWrap w:val="false"/>
          </w:tcPr>
          <w:p>
            <w:pPr>
              <w:pStyle w:val="878"/>
              <w:rPr>
                <w:rFonts w:ascii="宋体" w:hAnsi="宋体"/>
                <w:bCs/>
                <w:color w:val="auto"/>
                <w:sz w:val="21"/>
                <w:szCs w:val="20"/>
                <w:highlight w:val="none"/>
              </w:rPr>
            </w:pPr>
            <w:r>
              <w:rPr>
                <w:rFonts w:ascii="宋体" w:hAnsi="宋体"/>
                <w:bCs/>
                <w:color w:val="auto"/>
                <w:sz w:val="21"/>
                <w:szCs w:val="20"/>
                <w:highlight w:val="none"/>
              </w:rPr>
            </w:r>
            <w:r/>
          </w:p>
        </w:tc>
        <w:tc>
          <w:tcPr>
            <w:tcBorders>
              <w:top w:val="single" w:color="auto" w:sz="4" w:space="0"/>
              <w:left w:val="single" w:color="auto" w:sz="4" w:space="0"/>
              <w:bottom w:val="single" w:color="auto" w:sz="4" w:space="0"/>
              <w:right w:val="single" w:color="auto" w:sz="4" w:space="0"/>
            </w:tcBorders>
            <w:tcW w:w="900" w:type="dxa"/>
            <w:vAlign w:val="top"/>
            <w:textDirection w:val="lrTb"/>
            <w:noWrap w:val="false"/>
          </w:tcPr>
          <w:p>
            <w:pPr>
              <w:pStyle w:val="878"/>
              <w:rPr>
                <w:rFonts w:ascii="宋体" w:hAnsi="宋体"/>
                <w:bCs/>
                <w:color w:val="auto"/>
                <w:sz w:val="21"/>
                <w:szCs w:val="20"/>
                <w:highlight w:val="none"/>
              </w:rPr>
            </w:pPr>
            <w:r>
              <w:rPr>
                <w:rFonts w:ascii="宋体" w:hAnsi="宋体"/>
                <w:bCs/>
                <w:color w:val="auto"/>
                <w:sz w:val="21"/>
                <w:szCs w:val="20"/>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1009" w:type="dxa"/>
            <w:vAlign w:val="top"/>
            <w:textDirection w:val="lrTb"/>
            <w:noWrap w:val="false"/>
          </w:tcPr>
          <w:p>
            <w:pPr>
              <w:pStyle w:val="878"/>
              <w:rPr>
                <w:rFonts w:ascii="宋体" w:hAnsi="宋体"/>
                <w:bCs/>
                <w:color w:val="auto"/>
                <w:sz w:val="21"/>
                <w:szCs w:val="20"/>
                <w:highlight w:val="none"/>
              </w:rPr>
            </w:pPr>
            <w:r>
              <w:rPr>
                <w:rFonts w:ascii="宋体" w:hAnsi="宋体"/>
                <w:bCs/>
                <w:color w:val="auto"/>
                <w:sz w:val="21"/>
                <w:szCs w:val="20"/>
                <w:highlight w:val="none"/>
              </w:rPr>
            </w:r>
            <w:r/>
          </w:p>
        </w:tc>
        <w:tc>
          <w:tcPr>
            <w:tcBorders>
              <w:top w:val="single" w:color="auto" w:sz="4" w:space="0"/>
              <w:left w:val="single" w:color="auto" w:sz="4" w:space="0"/>
              <w:bottom w:val="single" w:color="auto" w:sz="4" w:space="0"/>
              <w:right w:val="single" w:color="auto" w:sz="4" w:space="0"/>
            </w:tcBorders>
            <w:tcW w:w="899" w:type="dxa"/>
            <w:vAlign w:val="top"/>
            <w:textDirection w:val="lrTb"/>
            <w:noWrap w:val="false"/>
          </w:tcPr>
          <w:p>
            <w:pPr>
              <w:pStyle w:val="878"/>
              <w:rPr>
                <w:rFonts w:ascii="宋体" w:hAnsi="宋体"/>
                <w:bCs/>
                <w:color w:val="auto"/>
                <w:sz w:val="21"/>
                <w:szCs w:val="20"/>
                <w:highlight w:val="none"/>
              </w:rPr>
            </w:pPr>
            <w:r>
              <w:rPr>
                <w:rFonts w:ascii="宋体" w:hAnsi="宋体"/>
                <w:bCs/>
                <w:color w:val="auto"/>
                <w:sz w:val="21"/>
                <w:szCs w:val="20"/>
                <w:highlight w:val="none"/>
              </w:rPr>
            </w:r>
            <w:r/>
          </w:p>
        </w:tc>
        <w:tc>
          <w:tcPr>
            <w:tcBorders>
              <w:top w:val="single" w:color="auto" w:sz="4" w:space="0"/>
              <w:left w:val="single" w:color="auto" w:sz="4" w:space="0"/>
              <w:bottom w:val="single" w:color="auto" w:sz="4" w:space="0"/>
              <w:right w:val="single" w:color="auto" w:sz="4" w:space="0"/>
            </w:tcBorders>
            <w:tcW w:w="1461" w:type="dxa"/>
            <w:vAlign w:val="top"/>
            <w:textDirection w:val="lrTb"/>
            <w:noWrap w:val="false"/>
          </w:tcPr>
          <w:p>
            <w:pPr>
              <w:pStyle w:val="878"/>
              <w:rPr>
                <w:rFonts w:ascii="宋体" w:hAnsi="宋体"/>
                <w:bCs/>
                <w:color w:val="auto"/>
                <w:sz w:val="21"/>
                <w:szCs w:val="20"/>
                <w:highlight w:val="none"/>
              </w:rPr>
            </w:pPr>
            <w:r>
              <w:rPr>
                <w:rFonts w:ascii="宋体" w:hAnsi="宋体"/>
                <w:bCs/>
                <w:color w:val="auto"/>
                <w:sz w:val="21"/>
                <w:szCs w:val="20"/>
                <w:highlight w:val="none"/>
              </w:rPr>
            </w:r>
            <w:r/>
          </w:p>
        </w:tc>
        <w:tc>
          <w:tcPr>
            <w:tcBorders>
              <w:top w:val="single" w:color="auto" w:sz="4" w:space="0"/>
              <w:left w:val="single" w:color="auto" w:sz="4" w:space="0"/>
              <w:bottom w:val="single" w:color="auto" w:sz="4" w:space="0"/>
              <w:right w:val="single" w:color="auto" w:sz="4" w:space="0"/>
            </w:tcBorders>
            <w:tcW w:w="699" w:type="dxa"/>
            <w:vAlign w:val="top"/>
            <w:textDirection w:val="lrTb"/>
            <w:noWrap w:val="false"/>
          </w:tcPr>
          <w:p>
            <w:pPr>
              <w:pStyle w:val="878"/>
              <w:rPr>
                <w:rFonts w:ascii="宋体" w:hAnsi="宋体"/>
                <w:bCs/>
                <w:color w:val="auto"/>
                <w:sz w:val="21"/>
                <w:szCs w:val="20"/>
                <w:highlight w:val="none"/>
              </w:rPr>
            </w:pPr>
            <w:r>
              <w:rPr>
                <w:rFonts w:ascii="宋体" w:hAnsi="宋体"/>
                <w:bCs/>
                <w:color w:val="auto"/>
                <w:sz w:val="21"/>
                <w:szCs w:val="20"/>
                <w:highlight w:val="none"/>
              </w:rPr>
            </w:r>
            <w:r/>
          </w:p>
        </w:tc>
        <w:tc>
          <w:tcPr>
            <w:tcBorders>
              <w:top w:val="single" w:color="auto" w:sz="4" w:space="0"/>
              <w:left w:val="single" w:color="auto" w:sz="4" w:space="0"/>
              <w:bottom w:val="single" w:color="auto" w:sz="4" w:space="0"/>
              <w:right w:val="single" w:color="auto" w:sz="4" w:space="0"/>
            </w:tcBorders>
            <w:tcW w:w="720" w:type="dxa"/>
            <w:vAlign w:val="top"/>
            <w:textDirection w:val="lrTb"/>
            <w:noWrap w:val="false"/>
          </w:tcPr>
          <w:p>
            <w:pPr>
              <w:pStyle w:val="878"/>
              <w:rPr>
                <w:rFonts w:ascii="宋体" w:hAnsi="宋体"/>
                <w:bCs/>
                <w:color w:val="auto"/>
                <w:sz w:val="21"/>
                <w:szCs w:val="20"/>
                <w:highlight w:val="none"/>
              </w:rPr>
            </w:pPr>
            <w:r>
              <w:rPr>
                <w:rFonts w:ascii="宋体" w:hAnsi="宋体"/>
                <w:bCs/>
                <w:color w:val="auto"/>
                <w:sz w:val="21"/>
                <w:szCs w:val="20"/>
                <w:highlight w:val="none"/>
              </w:rPr>
            </w:r>
            <w:r/>
          </w:p>
        </w:tc>
        <w:tc>
          <w:tcPr>
            <w:tcBorders>
              <w:top w:val="single" w:color="auto" w:sz="4" w:space="0"/>
              <w:left w:val="single" w:color="auto" w:sz="4" w:space="0"/>
              <w:bottom w:val="single" w:color="auto" w:sz="4" w:space="0"/>
              <w:right w:val="single" w:color="auto" w:sz="4" w:space="0"/>
            </w:tcBorders>
            <w:tcW w:w="861" w:type="dxa"/>
            <w:vAlign w:val="top"/>
            <w:textDirection w:val="lrTb"/>
            <w:noWrap w:val="false"/>
          </w:tcPr>
          <w:p>
            <w:pPr>
              <w:pStyle w:val="878"/>
              <w:rPr>
                <w:rFonts w:ascii="宋体" w:hAnsi="宋体"/>
                <w:bCs/>
                <w:color w:val="auto"/>
                <w:sz w:val="21"/>
                <w:szCs w:val="20"/>
                <w:highlight w:val="none"/>
              </w:rPr>
            </w:pPr>
            <w:r>
              <w:rPr>
                <w:rFonts w:ascii="宋体" w:hAnsi="宋体"/>
                <w:bCs/>
                <w:color w:val="auto"/>
                <w:sz w:val="21"/>
                <w:szCs w:val="20"/>
                <w:highlight w:val="none"/>
              </w:rPr>
            </w:r>
            <w:r/>
          </w:p>
        </w:tc>
        <w:tc>
          <w:tcPr>
            <w:tcBorders>
              <w:top w:val="single" w:color="auto" w:sz="4" w:space="0"/>
              <w:left w:val="single" w:color="auto" w:sz="4" w:space="0"/>
              <w:bottom w:val="single" w:color="auto" w:sz="4" w:space="0"/>
              <w:right w:val="single" w:color="auto" w:sz="4" w:space="0"/>
            </w:tcBorders>
            <w:tcW w:w="1119" w:type="dxa"/>
            <w:vAlign w:val="top"/>
            <w:textDirection w:val="lrTb"/>
            <w:noWrap w:val="false"/>
          </w:tcPr>
          <w:p>
            <w:pPr>
              <w:pStyle w:val="878"/>
              <w:rPr>
                <w:rFonts w:ascii="宋体" w:hAnsi="宋体"/>
                <w:bCs/>
                <w:color w:val="auto"/>
                <w:sz w:val="21"/>
                <w:szCs w:val="20"/>
                <w:highlight w:val="none"/>
              </w:rPr>
            </w:pPr>
            <w:r>
              <w:rPr>
                <w:rFonts w:ascii="宋体" w:hAnsi="宋体"/>
                <w:bCs/>
                <w:color w:val="auto"/>
                <w:sz w:val="21"/>
                <w:szCs w:val="20"/>
                <w:highlight w:val="none"/>
              </w:rPr>
            </w:r>
            <w:r/>
          </w:p>
        </w:tc>
        <w:tc>
          <w:tcPr>
            <w:tcBorders>
              <w:top w:val="single" w:color="auto" w:sz="4" w:space="0"/>
              <w:left w:val="single" w:color="auto" w:sz="4" w:space="0"/>
              <w:bottom w:val="single" w:color="auto" w:sz="4" w:space="0"/>
              <w:right w:val="single" w:color="auto" w:sz="4" w:space="0"/>
            </w:tcBorders>
            <w:tcW w:w="1260" w:type="dxa"/>
            <w:vAlign w:val="top"/>
            <w:textDirection w:val="lrTb"/>
            <w:noWrap w:val="false"/>
          </w:tcPr>
          <w:p>
            <w:pPr>
              <w:pStyle w:val="878"/>
              <w:rPr>
                <w:rFonts w:ascii="宋体" w:hAnsi="宋体"/>
                <w:bCs/>
                <w:color w:val="auto"/>
                <w:sz w:val="21"/>
                <w:szCs w:val="20"/>
                <w:highlight w:val="none"/>
              </w:rPr>
            </w:pPr>
            <w:r>
              <w:rPr>
                <w:rFonts w:ascii="宋体" w:hAnsi="宋体"/>
                <w:bCs/>
                <w:color w:val="auto"/>
                <w:sz w:val="21"/>
                <w:szCs w:val="20"/>
                <w:highlight w:val="none"/>
              </w:rPr>
            </w:r>
            <w:r/>
          </w:p>
        </w:tc>
        <w:tc>
          <w:tcPr>
            <w:tcBorders>
              <w:top w:val="single" w:color="auto" w:sz="4" w:space="0"/>
              <w:left w:val="single" w:color="auto" w:sz="4" w:space="0"/>
              <w:bottom w:val="single" w:color="auto" w:sz="4" w:space="0"/>
              <w:right w:val="single" w:color="auto" w:sz="4" w:space="0"/>
            </w:tcBorders>
            <w:tcW w:w="900" w:type="dxa"/>
            <w:vAlign w:val="top"/>
            <w:textDirection w:val="lrTb"/>
            <w:noWrap w:val="false"/>
          </w:tcPr>
          <w:p>
            <w:pPr>
              <w:pStyle w:val="878"/>
              <w:rPr>
                <w:rFonts w:ascii="宋体" w:hAnsi="宋体"/>
                <w:bCs/>
                <w:color w:val="auto"/>
                <w:sz w:val="21"/>
                <w:szCs w:val="20"/>
                <w:highlight w:val="none"/>
              </w:rPr>
            </w:pPr>
            <w:r>
              <w:rPr>
                <w:rFonts w:ascii="宋体" w:hAnsi="宋体"/>
                <w:bCs/>
                <w:color w:val="auto"/>
                <w:sz w:val="21"/>
                <w:szCs w:val="20"/>
                <w:highlight w:val="none"/>
              </w:rPr>
            </w:r>
            <w:r/>
          </w:p>
        </w:tc>
        <w:tc>
          <w:tcPr>
            <w:tcBorders>
              <w:top w:val="single" w:color="auto" w:sz="4" w:space="0"/>
              <w:left w:val="single" w:color="auto" w:sz="4" w:space="0"/>
              <w:bottom w:val="single" w:color="auto" w:sz="4" w:space="0"/>
              <w:right w:val="single" w:color="auto" w:sz="4" w:space="0"/>
            </w:tcBorders>
            <w:tcW w:w="900" w:type="dxa"/>
            <w:vAlign w:val="top"/>
            <w:textDirection w:val="lrTb"/>
            <w:noWrap w:val="false"/>
          </w:tcPr>
          <w:p>
            <w:pPr>
              <w:pStyle w:val="878"/>
              <w:rPr>
                <w:rFonts w:ascii="宋体" w:hAnsi="宋体"/>
                <w:bCs/>
                <w:color w:val="auto"/>
                <w:sz w:val="21"/>
                <w:szCs w:val="20"/>
                <w:highlight w:val="none"/>
              </w:rPr>
            </w:pPr>
            <w:r>
              <w:rPr>
                <w:rFonts w:ascii="宋体" w:hAnsi="宋体"/>
                <w:bCs/>
                <w:color w:val="auto"/>
                <w:sz w:val="21"/>
                <w:szCs w:val="20"/>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1009" w:type="dxa"/>
            <w:vAlign w:val="top"/>
            <w:textDirection w:val="lrTb"/>
            <w:noWrap w:val="false"/>
          </w:tcPr>
          <w:p>
            <w:pPr>
              <w:pStyle w:val="878"/>
              <w:rPr>
                <w:rFonts w:ascii="宋体" w:hAnsi="宋体"/>
                <w:bCs/>
                <w:color w:val="auto"/>
                <w:sz w:val="21"/>
                <w:szCs w:val="20"/>
                <w:highlight w:val="none"/>
              </w:rPr>
            </w:pPr>
            <w:r>
              <w:rPr>
                <w:rFonts w:ascii="宋体" w:hAnsi="宋体"/>
                <w:bCs/>
                <w:color w:val="auto"/>
                <w:sz w:val="21"/>
                <w:szCs w:val="20"/>
                <w:highlight w:val="none"/>
              </w:rPr>
            </w:r>
            <w:r/>
          </w:p>
        </w:tc>
        <w:tc>
          <w:tcPr>
            <w:tcBorders>
              <w:top w:val="single" w:color="auto" w:sz="4" w:space="0"/>
              <w:left w:val="single" w:color="auto" w:sz="4" w:space="0"/>
              <w:bottom w:val="single" w:color="auto" w:sz="4" w:space="0"/>
              <w:right w:val="single" w:color="auto" w:sz="4" w:space="0"/>
            </w:tcBorders>
            <w:tcW w:w="899" w:type="dxa"/>
            <w:vAlign w:val="top"/>
            <w:textDirection w:val="lrTb"/>
            <w:noWrap w:val="false"/>
          </w:tcPr>
          <w:p>
            <w:pPr>
              <w:pStyle w:val="878"/>
              <w:rPr>
                <w:rFonts w:ascii="宋体" w:hAnsi="宋体"/>
                <w:bCs/>
                <w:color w:val="auto"/>
                <w:sz w:val="21"/>
                <w:szCs w:val="20"/>
                <w:highlight w:val="none"/>
              </w:rPr>
            </w:pPr>
            <w:r>
              <w:rPr>
                <w:rFonts w:ascii="宋体" w:hAnsi="宋体"/>
                <w:bCs/>
                <w:color w:val="auto"/>
                <w:sz w:val="21"/>
                <w:szCs w:val="20"/>
                <w:highlight w:val="none"/>
              </w:rPr>
            </w:r>
            <w:r/>
          </w:p>
        </w:tc>
        <w:tc>
          <w:tcPr>
            <w:tcBorders>
              <w:top w:val="single" w:color="auto" w:sz="4" w:space="0"/>
              <w:left w:val="single" w:color="auto" w:sz="4" w:space="0"/>
              <w:bottom w:val="single" w:color="auto" w:sz="4" w:space="0"/>
              <w:right w:val="single" w:color="auto" w:sz="4" w:space="0"/>
            </w:tcBorders>
            <w:tcW w:w="1461" w:type="dxa"/>
            <w:vAlign w:val="top"/>
            <w:textDirection w:val="lrTb"/>
            <w:noWrap w:val="false"/>
          </w:tcPr>
          <w:p>
            <w:pPr>
              <w:pStyle w:val="878"/>
              <w:rPr>
                <w:rFonts w:ascii="宋体" w:hAnsi="宋体"/>
                <w:bCs/>
                <w:color w:val="auto"/>
                <w:sz w:val="21"/>
                <w:szCs w:val="20"/>
                <w:highlight w:val="none"/>
              </w:rPr>
            </w:pPr>
            <w:r>
              <w:rPr>
                <w:rFonts w:ascii="宋体" w:hAnsi="宋体"/>
                <w:bCs/>
                <w:color w:val="auto"/>
                <w:sz w:val="21"/>
                <w:szCs w:val="20"/>
                <w:highlight w:val="none"/>
              </w:rPr>
            </w:r>
            <w:r/>
          </w:p>
        </w:tc>
        <w:tc>
          <w:tcPr>
            <w:tcBorders>
              <w:top w:val="single" w:color="auto" w:sz="4" w:space="0"/>
              <w:left w:val="single" w:color="auto" w:sz="4" w:space="0"/>
              <w:bottom w:val="single" w:color="auto" w:sz="4" w:space="0"/>
              <w:right w:val="single" w:color="auto" w:sz="4" w:space="0"/>
            </w:tcBorders>
            <w:tcW w:w="699" w:type="dxa"/>
            <w:vAlign w:val="top"/>
            <w:textDirection w:val="lrTb"/>
            <w:noWrap w:val="false"/>
          </w:tcPr>
          <w:p>
            <w:pPr>
              <w:pStyle w:val="878"/>
              <w:rPr>
                <w:rFonts w:ascii="宋体" w:hAnsi="宋体"/>
                <w:bCs/>
                <w:color w:val="auto"/>
                <w:sz w:val="21"/>
                <w:szCs w:val="20"/>
                <w:highlight w:val="none"/>
              </w:rPr>
            </w:pPr>
            <w:r>
              <w:rPr>
                <w:rFonts w:ascii="宋体" w:hAnsi="宋体"/>
                <w:bCs/>
                <w:color w:val="auto"/>
                <w:sz w:val="21"/>
                <w:szCs w:val="20"/>
                <w:highlight w:val="none"/>
              </w:rPr>
            </w:r>
            <w:r/>
          </w:p>
        </w:tc>
        <w:tc>
          <w:tcPr>
            <w:tcBorders>
              <w:top w:val="single" w:color="auto" w:sz="4" w:space="0"/>
              <w:left w:val="single" w:color="auto" w:sz="4" w:space="0"/>
              <w:bottom w:val="single" w:color="auto" w:sz="4" w:space="0"/>
              <w:right w:val="single" w:color="auto" w:sz="4" w:space="0"/>
            </w:tcBorders>
            <w:tcW w:w="720" w:type="dxa"/>
            <w:vAlign w:val="top"/>
            <w:textDirection w:val="lrTb"/>
            <w:noWrap w:val="false"/>
          </w:tcPr>
          <w:p>
            <w:pPr>
              <w:pStyle w:val="878"/>
              <w:rPr>
                <w:rFonts w:ascii="宋体" w:hAnsi="宋体"/>
                <w:bCs/>
                <w:color w:val="auto"/>
                <w:sz w:val="21"/>
                <w:szCs w:val="20"/>
                <w:highlight w:val="none"/>
              </w:rPr>
            </w:pPr>
            <w:r>
              <w:rPr>
                <w:rFonts w:ascii="宋体" w:hAnsi="宋体"/>
                <w:bCs/>
                <w:color w:val="auto"/>
                <w:sz w:val="21"/>
                <w:szCs w:val="20"/>
                <w:highlight w:val="none"/>
              </w:rPr>
            </w:r>
            <w:r/>
          </w:p>
        </w:tc>
        <w:tc>
          <w:tcPr>
            <w:tcBorders>
              <w:top w:val="single" w:color="auto" w:sz="4" w:space="0"/>
              <w:left w:val="single" w:color="auto" w:sz="4" w:space="0"/>
              <w:bottom w:val="single" w:color="auto" w:sz="4" w:space="0"/>
              <w:right w:val="single" w:color="auto" w:sz="4" w:space="0"/>
            </w:tcBorders>
            <w:tcW w:w="861" w:type="dxa"/>
            <w:vAlign w:val="top"/>
            <w:textDirection w:val="lrTb"/>
            <w:noWrap w:val="false"/>
          </w:tcPr>
          <w:p>
            <w:pPr>
              <w:pStyle w:val="878"/>
              <w:rPr>
                <w:rFonts w:ascii="宋体" w:hAnsi="宋体"/>
                <w:bCs/>
                <w:color w:val="auto"/>
                <w:sz w:val="21"/>
                <w:szCs w:val="20"/>
                <w:highlight w:val="none"/>
              </w:rPr>
            </w:pPr>
            <w:r>
              <w:rPr>
                <w:rFonts w:ascii="宋体" w:hAnsi="宋体"/>
                <w:bCs/>
                <w:color w:val="auto"/>
                <w:sz w:val="21"/>
                <w:szCs w:val="20"/>
                <w:highlight w:val="none"/>
              </w:rPr>
            </w:r>
            <w:r/>
          </w:p>
        </w:tc>
        <w:tc>
          <w:tcPr>
            <w:tcBorders>
              <w:top w:val="single" w:color="auto" w:sz="4" w:space="0"/>
              <w:left w:val="single" w:color="auto" w:sz="4" w:space="0"/>
              <w:bottom w:val="single" w:color="auto" w:sz="4" w:space="0"/>
              <w:right w:val="single" w:color="auto" w:sz="4" w:space="0"/>
            </w:tcBorders>
            <w:tcW w:w="1119" w:type="dxa"/>
            <w:vAlign w:val="top"/>
            <w:textDirection w:val="lrTb"/>
            <w:noWrap w:val="false"/>
          </w:tcPr>
          <w:p>
            <w:pPr>
              <w:pStyle w:val="878"/>
              <w:rPr>
                <w:rFonts w:ascii="宋体" w:hAnsi="宋体"/>
                <w:bCs/>
                <w:color w:val="auto"/>
                <w:sz w:val="21"/>
                <w:szCs w:val="20"/>
                <w:highlight w:val="none"/>
              </w:rPr>
            </w:pPr>
            <w:r>
              <w:rPr>
                <w:rFonts w:ascii="宋体" w:hAnsi="宋体"/>
                <w:bCs/>
                <w:color w:val="auto"/>
                <w:sz w:val="21"/>
                <w:szCs w:val="20"/>
                <w:highlight w:val="none"/>
              </w:rPr>
            </w:r>
            <w:r/>
          </w:p>
        </w:tc>
        <w:tc>
          <w:tcPr>
            <w:tcBorders>
              <w:top w:val="single" w:color="auto" w:sz="4" w:space="0"/>
              <w:left w:val="single" w:color="auto" w:sz="4" w:space="0"/>
              <w:bottom w:val="single" w:color="auto" w:sz="4" w:space="0"/>
              <w:right w:val="single" w:color="auto" w:sz="4" w:space="0"/>
            </w:tcBorders>
            <w:tcW w:w="1260" w:type="dxa"/>
            <w:vAlign w:val="top"/>
            <w:textDirection w:val="lrTb"/>
            <w:noWrap w:val="false"/>
          </w:tcPr>
          <w:p>
            <w:pPr>
              <w:pStyle w:val="878"/>
              <w:rPr>
                <w:rFonts w:ascii="宋体" w:hAnsi="宋体"/>
                <w:bCs/>
                <w:color w:val="auto"/>
                <w:sz w:val="21"/>
                <w:szCs w:val="20"/>
                <w:highlight w:val="none"/>
              </w:rPr>
            </w:pPr>
            <w:r>
              <w:rPr>
                <w:rFonts w:ascii="宋体" w:hAnsi="宋体"/>
                <w:bCs/>
                <w:color w:val="auto"/>
                <w:sz w:val="21"/>
                <w:szCs w:val="20"/>
                <w:highlight w:val="none"/>
              </w:rPr>
            </w:r>
            <w:r/>
          </w:p>
        </w:tc>
        <w:tc>
          <w:tcPr>
            <w:tcBorders>
              <w:top w:val="single" w:color="auto" w:sz="4" w:space="0"/>
              <w:left w:val="single" w:color="auto" w:sz="4" w:space="0"/>
              <w:bottom w:val="single" w:color="auto" w:sz="4" w:space="0"/>
              <w:right w:val="single" w:color="auto" w:sz="4" w:space="0"/>
            </w:tcBorders>
            <w:tcW w:w="900" w:type="dxa"/>
            <w:vAlign w:val="top"/>
            <w:textDirection w:val="lrTb"/>
            <w:noWrap w:val="false"/>
          </w:tcPr>
          <w:p>
            <w:pPr>
              <w:pStyle w:val="878"/>
              <w:rPr>
                <w:rFonts w:ascii="宋体" w:hAnsi="宋体"/>
                <w:bCs/>
                <w:color w:val="auto"/>
                <w:sz w:val="21"/>
                <w:szCs w:val="20"/>
                <w:highlight w:val="none"/>
              </w:rPr>
            </w:pPr>
            <w:r>
              <w:rPr>
                <w:rFonts w:ascii="宋体" w:hAnsi="宋体"/>
                <w:bCs/>
                <w:color w:val="auto"/>
                <w:sz w:val="21"/>
                <w:szCs w:val="20"/>
                <w:highlight w:val="none"/>
              </w:rPr>
            </w:r>
            <w:r/>
          </w:p>
        </w:tc>
        <w:tc>
          <w:tcPr>
            <w:tcBorders>
              <w:top w:val="single" w:color="auto" w:sz="4" w:space="0"/>
              <w:left w:val="single" w:color="auto" w:sz="4" w:space="0"/>
              <w:bottom w:val="single" w:color="auto" w:sz="4" w:space="0"/>
              <w:right w:val="single" w:color="auto" w:sz="4" w:space="0"/>
            </w:tcBorders>
            <w:tcW w:w="900" w:type="dxa"/>
            <w:vAlign w:val="top"/>
            <w:textDirection w:val="lrTb"/>
            <w:noWrap w:val="false"/>
          </w:tcPr>
          <w:p>
            <w:pPr>
              <w:pStyle w:val="878"/>
              <w:rPr>
                <w:rFonts w:ascii="宋体" w:hAnsi="宋体"/>
                <w:bCs/>
                <w:color w:val="auto"/>
                <w:sz w:val="21"/>
                <w:szCs w:val="20"/>
                <w:highlight w:val="none"/>
              </w:rPr>
            </w:pPr>
            <w:r>
              <w:rPr>
                <w:rFonts w:ascii="宋体" w:hAnsi="宋体"/>
                <w:bCs/>
                <w:color w:val="auto"/>
                <w:sz w:val="21"/>
                <w:szCs w:val="20"/>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1009" w:type="dxa"/>
            <w:vAlign w:val="top"/>
            <w:textDirection w:val="lrTb"/>
            <w:noWrap w:val="false"/>
          </w:tcPr>
          <w:p>
            <w:pPr>
              <w:pStyle w:val="878"/>
              <w:rPr>
                <w:rFonts w:ascii="宋体" w:hAnsi="宋体"/>
                <w:bCs/>
                <w:color w:val="auto"/>
                <w:sz w:val="21"/>
                <w:szCs w:val="20"/>
                <w:highlight w:val="none"/>
              </w:rPr>
            </w:pPr>
            <w:r>
              <w:rPr>
                <w:rFonts w:ascii="宋体" w:hAnsi="宋体"/>
                <w:bCs/>
                <w:color w:val="auto"/>
                <w:sz w:val="21"/>
                <w:szCs w:val="20"/>
                <w:highlight w:val="none"/>
              </w:rPr>
            </w:r>
            <w:r/>
          </w:p>
        </w:tc>
        <w:tc>
          <w:tcPr>
            <w:tcBorders>
              <w:top w:val="single" w:color="auto" w:sz="4" w:space="0"/>
              <w:left w:val="single" w:color="auto" w:sz="4" w:space="0"/>
              <w:bottom w:val="single" w:color="auto" w:sz="4" w:space="0"/>
              <w:right w:val="single" w:color="auto" w:sz="4" w:space="0"/>
            </w:tcBorders>
            <w:tcW w:w="899" w:type="dxa"/>
            <w:vAlign w:val="top"/>
            <w:textDirection w:val="lrTb"/>
            <w:noWrap w:val="false"/>
          </w:tcPr>
          <w:p>
            <w:pPr>
              <w:pStyle w:val="878"/>
              <w:rPr>
                <w:rFonts w:ascii="宋体" w:hAnsi="宋体"/>
                <w:bCs/>
                <w:color w:val="auto"/>
                <w:sz w:val="21"/>
                <w:szCs w:val="20"/>
                <w:highlight w:val="none"/>
              </w:rPr>
            </w:pPr>
            <w:r>
              <w:rPr>
                <w:rFonts w:ascii="宋体" w:hAnsi="宋体"/>
                <w:bCs/>
                <w:color w:val="auto"/>
                <w:sz w:val="21"/>
                <w:szCs w:val="20"/>
                <w:highlight w:val="none"/>
              </w:rPr>
            </w:r>
            <w:r/>
          </w:p>
        </w:tc>
        <w:tc>
          <w:tcPr>
            <w:tcBorders>
              <w:top w:val="single" w:color="auto" w:sz="4" w:space="0"/>
              <w:left w:val="single" w:color="auto" w:sz="4" w:space="0"/>
              <w:bottom w:val="single" w:color="auto" w:sz="4" w:space="0"/>
              <w:right w:val="single" w:color="auto" w:sz="4" w:space="0"/>
            </w:tcBorders>
            <w:tcW w:w="1461" w:type="dxa"/>
            <w:vAlign w:val="top"/>
            <w:textDirection w:val="lrTb"/>
            <w:noWrap w:val="false"/>
          </w:tcPr>
          <w:p>
            <w:pPr>
              <w:pStyle w:val="878"/>
              <w:rPr>
                <w:rFonts w:ascii="宋体" w:hAnsi="宋体"/>
                <w:bCs/>
                <w:color w:val="auto"/>
                <w:sz w:val="21"/>
                <w:szCs w:val="20"/>
                <w:highlight w:val="none"/>
              </w:rPr>
            </w:pPr>
            <w:r>
              <w:rPr>
                <w:rFonts w:ascii="宋体" w:hAnsi="宋体"/>
                <w:bCs/>
                <w:color w:val="auto"/>
                <w:sz w:val="21"/>
                <w:szCs w:val="20"/>
                <w:highlight w:val="none"/>
              </w:rPr>
            </w:r>
            <w:r/>
          </w:p>
        </w:tc>
        <w:tc>
          <w:tcPr>
            <w:tcBorders>
              <w:top w:val="single" w:color="auto" w:sz="4" w:space="0"/>
              <w:left w:val="single" w:color="auto" w:sz="4" w:space="0"/>
              <w:bottom w:val="single" w:color="auto" w:sz="4" w:space="0"/>
              <w:right w:val="single" w:color="auto" w:sz="4" w:space="0"/>
            </w:tcBorders>
            <w:tcW w:w="699" w:type="dxa"/>
            <w:vAlign w:val="top"/>
            <w:textDirection w:val="lrTb"/>
            <w:noWrap w:val="false"/>
          </w:tcPr>
          <w:p>
            <w:pPr>
              <w:pStyle w:val="878"/>
              <w:rPr>
                <w:rFonts w:ascii="宋体" w:hAnsi="宋体"/>
                <w:bCs/>
                <w:color w:val="auto"/>
                <w:sz w:val="21"/>
                <w:szCs w:val="20"/>
                <w:highlight w:val="none"/>
              </w:rPr>
            </w:pPr>
            <w:r>
              <w:rPr>
                <w:rFonts w:ascii="宋体" w:hAnsi="宋体"/>
                <w:bCs/>
                <w:color w:val="auto"/>
                <w:sz w:val="21"/>
                <w:szCs w:val="20"/>
                <w:highlight w:val="none"/>
              </w:rPr>
            </w:r>
            <w:r/>
          </w:p>
        </w:tc>
        <w:tc>
          <w:tcPr>
            <w:tcBorders>
              <w:top w:val="single" w:color="auto" w:sz="4" w:space="0"/>
              <w:left w:val="single" w:color="auto" w:sz="4" w:space="0"/>
              <w:bottom w:val="single" w:color="auto" w:sz="4" w:space="0"/>
              <w:right w:val="single" w:color="auto" w:sz="4" w:space="0"/>
            </w:tcBorders>
            <w:tcW w:w="720" w:type="dxa"/>
            <w:vAlign w:val="top"/>
            <w:textDirection w:val="lrTb"/>
            <w:noWrap w:val="false"/>
          </w:tcPr>
          <w:p>
            <w:pPr>
              <w:pStyle w:val="878"/>
              <w:rPr>
                <w:rFonts w:ascii="宋体" w:hAnsi="宋体"/>
                <w:bCs/>
                <w:color w:val="auto"/>
                <w:sz w:val="21"/>
                <w:szCs w:val="20"/>
                <w:highlight w:val="none"/>
              </w:rPr>
            </w:pPr>
            <w:r>
              <w:rPr>
                <w:rFonts w:ascii="宋体" w:hAnsi="宋体"/>
                <w:bCs/>
                <w:color w:val="auto"/>
                <w:sz w:val="21"/>
                <w:szCs w:val="20"/>
                <w:highlight w:val="none"/>
              </w:rPr>
            </w:r>
            <w:r/>
          </w:p>
        </w:tc>
        <w:tc>
          <w:tcPr>
            <w:tcBorders>
              <w:top w:val="single" w:color="auto" w:sz="4" w:space="0"/>
              <w:left w:val="single" w:color="auto" w:sz="4" w:space="0"/>
              <w:bottom w:val="single" w:color="auto" w:sz="4" w:space="0"/>
              <w:right w:val="single" w:color="auto" w:sz="4" w:space="0"/>
            </w:tcBorders>
            <w:tcW w:w="861" w:type="dxa"/>
            <w:vAlign w:val="top"/>
            <w:textDirection w:val="lrTb"/>
            <w:noWrap w:val="false"/>
          </w:tcPr>
          <w:p>
            <w:pPr>
              <w:pStyle w:val="878"/>
              <w:rPr>
                <w:rFonts w:ascii="宋体" w:hAnsi="宋体"/>
                <w:bCs/>
                <w:color w:val="auto"/>
                <w:sz w:val="21"/>
                <w:szCs w:val="20"/>
                <w:highlight w:val="none"/>
              </w:rPr>
            </w:pPr>
            <w:r>
              <w:rPr>
                <w:rFonts w:ascii="宋体" w:hAnsi="宋体"/>
                <w:bCs/>
                <w:color w:val="auto"/>
                <w:sz w:val="21"/>
                <w:szCs w:val="20"/>
                <w:highlight w:val="none"/>
              </w:rPr>
            </w:r>
            <w:r/>
          </w:p>
        </w:tc>
        <w:tc>
          <w:tcPr>
            <w:tcBorders>
              <w:top w:val="single" w:color="auto" w:sz="4" w:space="0"/>
              <w:left w:val="single" w:color="auto" w:sz="4" w:space="0"/>
              <w:bottom w:val="single" w:color="auto" w:sz="4" w:space="0"/>
              <w:right w:val="single" w:color="auto" w:sz="4" w:space="0"/>
            </w:tcBorders>
            <w:tcW w:w="1119" w:type="dxa"/>
            <w:vAlign w:val="top"/>
            <w:textDirection w:val="lrTb"/>
            <w:noWrap w:val="false"/>
          </w:tcPr>
          <w:p>
            <w:pPr>
              <w:pStyle w:val="878"/>
              <w:rPr>
                <w:rFonts w:ascii="宋体" w:hAnsi="宋体"/>
                <w:bCs/>
                <w:color w:val="auto"/>
                <w:sz w:val="21"/>
                <w:szCs w:val="20"/>
                <w:highlight w:val="none"/>
              </w:rPr>
            </w:pPr>
            <w:r>
              <w:rPr>
                <w:rFonts w:ascii="宋体" w:hAnsi="宋体"/>
                <w:bCs/>
                <w:color w:val="auto"/>
                <w:sz w:val="21"/>
                <w:szCs w:val="20"/>
                <w:highlight w:val="none"/>
              </w:rPr>
            </w:r>
            <w:r/>
          </w:p>
        </w:tc>
        <w:tc>
          <w:tcPr>
            <w:tcBorders>
              <w:top w:val="single" w:color="auto" w:sz="4" w:space="0"/>
              <w:left w:val="single" w:color="auto" w:sz="4" w:space="0"/>
              <w:bottom w:val="single" w:color="auto" w:sz="4" w:space="0"/>
              <w:right w:val="single" w:color="auto" w:sz="4" w:space="0"/>
            </w:tcBorders>
            <w:tcW w:w="1260" w:type="dxa"/>
            <w:vAlign w:val="top"/>
            <w:textDirection w:val="lrTb"/>
            <w:noWrap w:val="false"/>
          </w:tcPr>
          <w:p>
            <w:pPr>
              <w:pStyle w:val="878"/>
              <w:rPr>
                <w:rFonts w:ascii="宋体" w:hAnsi="宋体"/>
                <w:bCs/>
                <w:color w:val="auto"/>
                <w:sz w:val="21"/>
                <w:szCs w:val="20"/>
                <w:highlight w:val="none"/>
              </w:rPr>
            </w:pPr>
            <w:r>
              <w:rPr>
                <w:rFonts w:ascii="宋体" w:hAnsi="宋体"/>
                <w:bCs/>
                <w:color w:val="auto"/>
                <w:sz w:val="21"/>
                <w:szCs w:val="20"/>
                <w:highlight w:val="none"/>
              </w:rPr>
            </w:r>
            <w:r/>
          </w:p>
        </w:tc>
        <w:tc>
          <w:tcPr>
            <w:tcBorders>
              <w:top w:val="single" w:color="auto" w:sz="4" w:space="0"/>
              <w:left w:val="single" w:color="auto" w:sz="4" w:space="0"/>
              <w:bottom w:val="single" w:color="auto" w:sz="4" w:space="0"/>
              <w:right w:val="single" w:color="auto" w:sz="4" w:space="0"/>
            </w:tcBorders>
            <w:tcW w:w="900" w:type="dxa"/>
            <w:vAlign w:val="top"/>
            <w:textDirection w:val="lrTb"/>
            <w:noWrap w:val="false"/>
          </w:tcPr>
          <w:p>
            <w:pPr>
              <w:pStyle w:val="878"/>
              <w:rPr>
                <w:rFonts w:ascii="宋体" w:hAnsi="宋体"/>
                <w:bCs/>
                <w:color w:val="auto"/>
                <w:sz w:val="21"/>
                <w:szCs w:val="20"/>
                <w:highlight w:val="none"/>
              </w:rPr>
            </w:pPr>
            <w:r>
              <w:rPr>
                <w:rFonts w:ascii="宋体" w:hAnsi="宋体"/>
                <w:bCs/>
                <w:color w:val="auto"/>
                <w:sz w:val="21"/>
                <w:szCs w:val="20"/>
                <w:highlight w:val="none"/>
              </w:rPr>
            </w:r>
            <w:r/>
          </w:p>
        </w:tc>
        <w:tc>
          <w:tcPr>
            <w:tcBorders>
              <w:top w:val="single" w:color="auto" w:sz="4" w:space="0"/>
              <w:left w:val="single" w:color="auto" w:sz="4" w:space="0"/>
              <w:bottom w:val="single" w:color="auto" w:sz="4" w:space="0"/>
              <w:right w:val="single" w:color="auto" w:sz="4" w:space="0"/>
            </w:tcBorders>
            <w:tcW w:w="900" w:type="dxa"/>
            <w:vAlign w:val="top"/>
            <w:textDirection w:val="lrTb"/>
            <w:noWrap w:val="false"/>
          </w:tcPr>
          <w:p>
            <w:pPr>
              <w:pStyle w:val="878"/>
              <w:rPr>
                <w:rFonts w:ascii="宋体" w:hAnsi="宋体"/>
                <w:bCs/>
                <w:color w:val="auto"/>
                <w:sz w:val="21"/>
                <w:szCs w:val="20"/>
                <w:highlight w:val="none"/>
              </w:rPr>
            </w:pPr>
            <w:r>
              <w:rPr>
                <w:rFonts w:ascii="宋体" w:hAnsi="宋体"/>
                <w:bCs/>
                <w:color w:val="auto"/>
                <w:sz w:val="21"/>
                <w:szCs w:val="20"/>
                <w:highlight w:val="none"/>
              </w:rPr>
            </w:r>
            <w:r/>
          </w:p>
        </w:tc>
      </w:tr>
    </w:tbl>
    <w:p>
      <w:pPr>
        <w:pStyle w:val="878"/>
        <w:rPr>
          <w:rFonts w:ascii="宋体" w:hAnsi="宋体"/>
          <w:bCs/>
          <w:color w:val="auto"/>
          <w:sz w:val="20"/>
          <w:szCs w:val="18"/>
          <w:highlight w:val="none"/>
        </w:rPr>
      </w:pPr>
      <w:r>
        <w:rPr>
          <w:rFonts w:ascii="宋体" w:hAnsi="宋体"/>
          <w:bCs/>
          <w:color w:val="auto"/>
          <w:sz w:val="20"/>
          <w:szCs w:val="18"/>
          <w:highlight w:val="none"/>
        </w:rPr>
      </w:r>
      <w:r/>
    </w:p>
    <w:p>
      <w:pPr>
        <w:pStyle w:val="878"/>
        <w:ind w:left="0" w:firstLine="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附件2：</w:t>
      </w:r>
      <w:r/>
    </w:p>
    <w:p>
      <w:pPr>
        <w:pStyle w:val="878"/>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发包人供应材料设备一览表</w:t>
      </w:r>
      <w:r/>
    </w:p>
    <w:p>
      <w:pPr>
        <w:pStyle w:val="878"/>
        <w:jc w:val="center"/>
        <w:rPr>
          <w:rFonts w:ascii="宋体" w:hAnsi="宋体"/>
          <w:b/>
          <w:bCs/>
          <w:color w:val="auto"/>
          <w:sz w:val="28"/>
          <w:szCs w:val="28"/>
          <w:highlight w:val="none"/>
        </w:rPr>
      </w:pPr>
      <w:r>
        <w:rPr>
          <w:rFonts w:ascii="宋体" w:hAnsi="宋体"/>
          <w:b/>
          <w:bCs/>
          <w:color w:val="auto"/>
          <w:sz w:val="28"/>
          <w:szCs w:val="28"/>
          <w:highlight w:val="none"/>
        </w:rPr>
      </w:r>
      <w:r/>
    </w:p>
    <w:tbl>
      <w:tblPr>
        <w:tblStyle w:val="860"/>
        <w:tblW w:w="98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1"/>
        <w:gridCol w:w="1506"/>
        <w:gridCol w:w="1441"/>
        <w:gridCol w:w="720"/>
        <w:gridCol w:w="720"/>
        <w:gridCol w:w="720"/>
        <w:gridCol w:w="1080"/>
        <w:gridCol w:w="1080"/>
        <w:gridCol w:w="1065"/>
        <w:gridCol w:w="762"/>
      </w:tblGrid>
      <w:tr>
        <w:trPr>
          <w:trHeight w:val="567"/>
        </w:trPr>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pStyle w:val="878"/>
              <w:ind w:left="0" w:firstLine="0"/>
              <w:jc w:val="center"/>
              <w:rPr>
                <w:rFonts w:hint="eastAsia" w:ascii="宋体" w:hAnsi="宋体" w:eastAsia="宋体" w:cs="宋体"/>
                <w:bCs/>
                <w:color w:val="auto"/>
                <w:sz w:val="21"/>
                <w:szCs w:val="20"/>
                <w:highlight w:val="none"/>
              </w:rPr>
            </w:pPr>
            <w:r>
              <w:rPr>
                <w:rFonts w:hint="eastAsia" w:ascii="宋体" w:hAnsi="宋体" w:eastAsia="宋体" w:cs="宋体"/>
                <w:bCs/>
                <w:color w:val="auto"/>
                <w:sz w:val="21"/>
                <w:szCs w:val="20"/>
                <w:highlight w:val="none"/>
              </w:rPr>
              <w:t xml:space="preserve">序号</w:t>
            </w:r>
            <w:r/>
          </w:p>
        </w:tc>
        <w:tc>
          <w:tcPr>
            <w:tcBorders>
              <w:top w:val="single" w:color="auto" w:sz="4" w:space="0"/>
              <w:left w:val="single" w:color="auto" w:sz="4" w:space="0"/>
              <w:bottom w:val="single" w:color="auto" w:sz="4" w:space="0"/>
              <w:right w:val="single" w:color="auto" w:sz="4" w:space="0"/>
            </w:tcBorders>
            <w:tcW w:w="1506" w:type="dxa"/>
            <w:vAlign w:val="center"/>
            <w:textDirection w:val="lrTb"/>
            <w:noWrap w:val="false"/>
          </w:tcPr>
          <w:p>
            <w:pPr>
              <w:pStyle w:val="878"/>
              <w:ind w:left="0" w:firstLine="0"/>
              <w:jc w:val="center"/>
              <w:rPr>
                <w:rFonts w:hint="eastAsia" w:ascii="宋体" w:hAnsi="宋体" w:eastAsia="宋体" w:cs="宋体"/>
                <w:bCs/>
                <w:color w:val="auto"/>
                <w:sz w:val="21"/>
                <w:szCs w:val="20"/>
                <w:highlight w:val="none"/>
              </w:rPr>
            </w:pPr>
            <w:r>
              <w:rPr>
                <w:rFonts w:hint="eastAsia" w:ascii="宋体" w:hAnsi="宋体" w:eastAsia="宋体" w:cs="宋体"/>
                <w:bCs/>
                <w:color w:val="auto"/>
                <w:sz w:val="21"/>
                <w:szCs w:val="20"/>
                <w:highlight w:val="none"/>
              </w:rPr>
              <w:t xml:space="preserve">材料设备品种</w:t>
            </w:r>
            <w:r/>
          </w:p>
        </w:tc>
        <w:tc>
          <w:tcPr>
            <w:tcBorders>
              <w:top w:val="single" w:color="auto" w:sz="4" w:space="0"/>
              <w:left w:val="single" w:color="auto" w:sz="4" w:space="0"/>
              <w:bottom w:val="single" w:color="auto" w:sz="4" w:space="0"/>
              <w:right w:val="single" w:color="auto" w:sz="4" w:space="0"/>
            </w:tcBorders>
            <w:tcW w:w="1441" w:type="dxa"/>
            <w:vAlign w:val="center"/>
            <w:textDirection w:val="lrTb"/>
            <w:noWrap w:val="false"/>
          </w:tcPr>
          <w:p>
            <w:pPr>
              <w:pStyle w:val="878"/>
              <w:ind w:left="0" w:firstLine="210"/>
              <w:jc w:val="center"/>
              <w:rPr>
                <w:rFonts w:hint="eastAsia" w:ascii="宋体" w:hAnsi="宋体" w:eastAsia="宋体" w:cs="宋体"/>
                <w:bCs/>
                <w:color w:val="auto"/>
                <w:sz w:val="21"/>
                <w:szCs w:val="20"/>
                <w:highlight w:val="none"/>
              </w:rPr>
            </w:pPr>
            <w:r>
              <w:rPr>
                <w:rFonts w:hint="eastAsia" w:ascii="宋体" w:hAnsi="宋体" w:eastAsia="宋体" w:cs="宋体"/>
                <w:bCs/>
                <w:color w:val="auto"/>
                <w:sz w:val="21"/>
                <w:szCs w:val="20"/>
                <w:highlight w:val="none"/>
              </w:rPr>
              <w:t xml:space="preserve">规格型号</w:t>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pStyle w:val="878"/>
              <w:ind w:left="0" w:firstLine="0"/>
              <w:jc w:val="center"/>
              <w:rPr>
                <w:rFonts w:hint="eastAsia" w:ascii="宋体" w:hAnsi="宋体" w:eastAsia="宋体" w:cs="宋体"/>
                <w:bCs/>
                <w:color w:val="auto"/>
                <w:sz w:val="21"/>
                <w:szCs w:val="20"/>
                <w:highlight w:val="none"/>
              </w:rPr>
            </w:pPr>
            <w:r>
              <w:rPr>
                <w:rFonts w:hint="eastAsia" w:ascii="宋体" w:hAnsi="宋体" w:eastAsia="宋体" w:cs="宋体"/>
                <w:bCs/>
                <w:color w:val="auto"/>
                <w:sz w:val="21"/>
                <w:szCs w:val="20"/>
                <w:highlight w:val="none"/>
              </w:rPr>
              <w:t xml:space="preserve">单位</w:t>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pStyle w:val="878"/>
              <w:ind w:left="0" w:firstLine="0"/>
              <w:jc w:val="center"/>
              <w:rPr>
                <w:rFonts w:hint="eastAsia" w:ascii="宋体" w:hAnsi="宋体" w:eastAsia="宋体" w:cs="宋体"/>
                <w:bCs/>
                <w:color w:val="auto"/>
                <w:sz w:val="21"/>
                <w:szCs w:val="20"/>
                <w:highlight w:val="none"/>
              </w:rPr>
            </w:pPr>
            <w:r>
              <w:rPr>
                <w:rFonts w:hint="eastAsia" w:ascii="宋体" w:hAnsi="宋体" w:eastAsia="宋体" w:cs="宋体"/>
                <w:bCs/>
                <w:color w:val="auto"/>
                <w:sz w:val="21"/>
                <w:szCs w:val="20"/>
                <w:highlight w:val="none"/>
              </w:rPr>
              <w:t xml:space="preserve">数量</w:t>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pStyle w:val="878"/>
              <w:ind w:left="0" w:firstLine="0"/>
              <w:jc w:val="center"/>
              <w:rPr>
                <w:rFonts w:hint="eastAsia" w:ascii="宋体" w:hAnsi="宋体" w:eastAsia="宋体" w:cs="宋体"/>
                <w:bCs/>
                <w:color w:val="auto"/>
                <w:sz w:val="21"/>
                <w:szCs w:val="20"/>
                <w:highlight w:val="none"/>
              </w:rPr>
            </w:pPr>
            <w:r>
              <w:rPr>
                <w:rFonts w:hint="eastAsia" w:ascii="宋体" w:hAnsi="宋体" w:eastAsia="宋体" w:cs="宋体"/>
                <w:bCs/>
                <w:color w:val="auto"/>
                <w:sz w:val="21"/>
                <w:szCs w:val="20"/>
                <w:highlight w:val="none"/>
              </w:rPr>
              <w:t xml:space="preserve">单价</w:t>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pStyle w:val="878"/>
              <w:ind w:left="0" w:firstLine="0"/>
              <w:jc w:val="center"/>
              <w:rPr>
                <w:rFonts w:hint="eastAsia" w:ascii="宋体" w:hAnsi="宋体" w:eastAsia="宋体" w:cs="宋体"/>
                <w:bCs/>
                <w:color w:val="auto"/>
                <w:sz w:val="21"/>
                <w:szCs w:val="20"/>
                <w:highlight w:val="none"/>
              </w:rPr>
            </w:pPr>
            <w:r>
              <w:rPr>
                <w:rFonts w:hint="eastAsia" w:ascii="宋体" w:hAnsi="宋体" w:eastAsia="宋体" w:cs="宋体"/>
                <w:bCs/>
                <w:color w:val="auto"/>
                <w:sz w:val="21"/>
                <w:szCs w:val="20"/>
                <w:highlight w:val="none"/>
              </w:rPr>
              <w:t xml:space="preserve">质量等级</w:t>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pStyle w:val="878"/>
              <w:ind w:left="0" w:firstLine="0"/>
              <w:jc w:val="center"/>
              <w:rPr>
                <w:rFonts w:hint="eastAsia" w:ascii="宋体" w:hAnsi="宋体" w:eastAsia="宋体" w:cs="宋体"/>
                <w:bCs/>
                <w:color w:val="auto"/>
                <w:sz w:val="21"/>
                <w:szCs w:val="20"/>
                <w:highlight w:val="none"/>
              </w:rPr>
            </w:pPr>
            <w:r>
              <w:rPr>
                <w:rFonts w:hint="eastAsia" w:ascii="宋体" w:hAnsi="宋体" w:eastAsia="宋体" w:cs="宋体"/>
                <w:bCs/>
                <w:color w:val="auto"/>
                <w:sz w:val="21"/>
                <w:szCs w:val="20"/>
                <w:highlight w:val="none"/>
              </w:rPr>
              <w:t xml:space="preserve">供应时间</w:t>
            </w:r>
            <w:r/>
          </w:p>
        </w:tc>
        <w:tc>
          <w:tcPr>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pStyle w:val="878"/>
              <w:ind w:left="0" w:firstLine="0"/>
              <w:jc w:val="center"/>
              <w:rPr>
                <w:rFonts w:hint="eastAsia" w:ascii="宋体" w:hAnsi="宋体" w:eastAsia="宋体" w:cs="宋体"/>
                <w:bCs/>
                <w:color w:val="auto"/>
                <w:sz w:val="21"/>
                <w:szCs w:val="20"/>
                <w:highlight w:val="none"/>
              </w:rPr>
            </w:pPr>
            <w:r>
              <w:rPr>
                <w:rFonts w:hint="eastAsia" w:ascii="宋体" w:hAnsi="宋体" w:eastAsia="宋体" w:cs="宋体"/>
                <w:bCs/>
                <w:color w:val="auto"/>
                <w:sz w:val="21"/>
                <w:szCs w:val="20"/>
                <w:highlight w:val="none"/>
              </w:rPr>
              <w:t xml:space="preserve">送达地点</w:t>
            </w:r>
            <w:r/>
          </w:p>
        </w:tc>
        <w:tc>
          <w:tcPr>
            <w:tcBorders>
              <w:top w:val="single" w:color="auto" w:sz="4" w:space="0"/>
              <w:left w:val="single" w:color="auto" w:sz="4" w:space="0"/>
              <w:bottom w:val="single" w:color="auto" w:sz="4" w:space="0"/>
              <w:right w:val="single" w:color="auto" w:sz="4" w:space="0"/>
            </w:tcBorders>
            <w:tcW w:w="762" w:type="dxa"/>
            <w:vAlign w:val="center"/>
            <w:textDirection w:val="lrTb"/>
            <w:noWrap w:val="false"/>
          </w:tcPr>
          <w:p>
            <w:pPr>
              <w:pStyle w:val="878"/>
              <w:ind w:left="0" w:firstLine="0"/>
              <w:jc w:val="center"/>
              <w:rPr>
                <w:rFonts w:hint="eastAsia" w:ascii="宋体" w:hAnsi="宋体" w:eastAsia="宋体" w:cs="宋体"/>
                <w:bCs/>
                <w:color w:val="auto"/>
                <w:sz w:val="21"/>
                <w:szCs w:val="20"/>
                <w:highlight w:val="none"/>
              </w:rPr>
            </w:pPr>
            <w:r>
              <w:rPr>
                <w:rFonts w:hint="eastAsia" w:ascii="宋体" w:hAnsi="宋体" w:eastAsia="宋体" w:cs="宋体"/>
                <w:bCs/>
                <w:color w:val="auto"/>
                <w:sz w:val="21"/>
                <w:szCs w:val="20"/>
                <w:highlight w:val="none"/>
              </w:rPr>
              <w:t xml:space="preserve">备注</w:t>
            </w:r>
            <w:r/>
          </w:p>
        </w:tc>
      </w:tr>
      <w:tr>
        <w:trPr>
          <w:trHeight w:val="567"/>
        </w:trPr>
        <w:tc>
          <w:tcPr>
            <w:tcBorders>
              <w:top w:val="single" w:color="auto" w:sz="4" w:space="0"/>
              <w:left w:val="single" w:color="auto" w:sz="4" w:space="0"/>
              <w:bottom w:val="single" w:color="auto" w:sz="4" w:space="0"/>
              <w:right w:val="single" w:color="auto" w:sz="4" w:space="0"/>
            </w:tcBorders>
            <w:tcW w:w="761" w:type="dxa"/>
            <w:vAlign w:val="top"/>
            <w:textDirection w:val="lrTb"/>
            <w:noWrap w:val="false"/>
          </w:tcPr>
          <w:p>
            <w:pPr>
              <w:pStyle w:val="878"/>
              <w:rPr>
                <w:rFonts w:ascii="宋体" w:hAnsi="宋体"/>
                <w:bCs/>
                <w:color w:val="auto"/>
                <w:sz w:val="21"/>
                <w:szCs w:val="20"/>
                <w:highlight w:val="none"/>
              </w:rPr>
            </w:pPr>
            <w:r>
              <w:rPr>
                <w:rFonts w:ascii="宋体" w:hAnsi="宋体"/>
                <w:bCs/>
                <w:color w:val="auto"/>
                <w:sz w:val="21"/>
                <w:szCs w:val="20"/>
                <w:highlight w:val="none"/>
              </w:rPr>
            </w:r>
            <w:r/>
          </w:p>
        </w:tc>
        <w:tc>
          <w:tcPr>
            <w:tcBorders>
              <w:top w:val="single" w:color="auto" w:sz="4" w:space="0"/>
              <w:left w:val="single" w:color="auto" w:sz="4" w:space="0"/>
              <w:bottom w:val="single" w:color="auto" w:sz="4" w:space="0"/>
              <w:right w:val="single" w:color="auto" w:sz="4" w:space="0"/>
            </w:tcBorders>
            <w:tcW w:w="1506" w:type="dxa"/>
            <w:vAlign w:val="top"/>
            <w:textDirection w:val="lrTb"/>
            <w:noWrap w:val="false"/>
          </w:tcPr>
          <w:p>
            <w:pPr>
              <w:pStyle w:val="878"/>
              <w:rPr>
                <w:rFonts w:ascii="宋体" w:hAnsi="宋体"/>
                <w:bCs/>
                <w:color w:val="auto"/>
                <w:sz w:val="21"/>
                <w:szCs w:val="20"/>
                <w:highlight w:val="none"/>
              </w:rPr>
            </w:pPr>
            <w:r>
              <w:rPr>
                <w:rFonts w:ascii="宋体" w:hAnsi="宋体"/>
                <w:bCs/>
                <w:color w:val="auto"/>
                <w:sz w:val="21"/>
                <w:szCs w:val="20"/>
                <w:highlight w:val="none"/>
              </w:rPr>
            </w:r>
            <w:r/>
          </w:p>
        </w:tc>
        <w:tc>
          <w:tcPr>
            <w:tcBorders>
              <w:top w:val="single" w:color="auto" w:sz="4" w:space="0"/>
              <w:left w:val="single" w:color="auto" w:sz="4" w:space="0"/>
              <w:bottom w:val="single" w:color="auto" w:sz="4" w:space="0"/>
              <w:right w:val="single" w:color="auto" w:sz="4" w:space="0"/>
            </w:tcBorders>
            <w:tcW w:w="1441" w:type="dxa"/>
            <w:vAlign w:val="top"/>
            <w:textDirection w:val="lrTb"/>
            <w:noWrap w:val="false"/>
          </w:tcPr>
          <w:p>
            <w:pPr>
              <w:pStyle w:val="878"/>
              <w:rPr>
                <w:rFonts w:ascii="宋体" w:hAnsi="宋体"/>
                <w:bCs/>
                <w:color w:val="auto"/>
                <w:sz w:val="21"/>
                <w:szCs w:val="20"/>
                <w:highlight w:val="none"/>
              </w:rPr>
            </w:pPr>
            <w:r>
              <w:rPr>
                <w:rFonts w:ascii="宋体" w:hAnsi="宋体"/>
                <w:bCs/>
                <w:color w:val="auto"/>
                <w:sz w:val="21"/>
                <w:szCs w:val="20"/>
                <w:highlight w:val="none"/>
              </w:rPr>
            </w:r>
            <w:r/>
          </w:p>
        </w:tc>
        <w:tc>
          <w:tcPr>
            <w:tcBorders>
              <w:top w:val="single" w:color="auto" w:sz="4" w:space="0"/>
              <w:left w:val="single" w:color="auto" w:sz="4" w:space="0"/>
              <w:bottom w:val="single" w:color="auto" w:sz="4" w:space="0"/>
              <w:right w:val="single" w:color="auto" w:sz="4" w:space="0"/>
            </w:tcBorders>
            <w:tcW w:w="720" w:type="dxa"/>
            <w:vAlign w:val="top"/>
            <w:textDirection w:val="lrTb"/>
            <w:noWrap w:val="false"/>
          </w:tcPr>
          <w:p>
            <w:pPr>
              <w:pStyle w:val="878"/>
              <w:rPr>
                <w:rFonts w:ascii="宋体" w:hAnsi="宋体"/>
                <w:bCs/>
                <w:color w:val="auto"/>
                <w:sz w:val="21"/>
                <w:szCs w:val="20"/>
                <w:highlight w:val="none"/>
              </w:rPr>
            </w:pPr>
            <w:r>
              <w:rPr>
                <w:rFonts w:ascii="宋体" w:hAnsi="宋体"/>
                <w:bCs/>
                <w:color w:val="auto"/>
                <w:sz w:val="21"/>
                <w:szCs w:val="20"/>
                <w:highlight w:val="none"/>
              </w:rPr>
            </w:r>
            <w:r/>
          </w:p>
        </w:tc>
        <w:tc>
          <w:tcPr>
            <w:tcBorders>
              <w:top w:val="single" w:color="auto" w:sz="4" w:space="0"/>
              <w:left w:val="single" w:color="auto" w:sz="4" w:space="0"/>
              <w:bottom w:val="single" w:color="auto" w:sz="4" w:space="0"/>
              <w:right w:val="single" w:color="auto" w:sz="4" w:space="0"/>
            </w:tcBorders>
            <w:tcW w:w="720" w:type="dxa"/>
            <w:vAlign w:val="top"/>
            <w:textDirection w:val="lrTb"/>
            <w:noWrap w:val="false"/>
          </w:tcPr>
          <w:p>
            <w:pPr>
              <w:pStyle w:val="878"/>
              <w:rPr>
                <w:rFonts w:ascii="宋体" w:hAnsi="宋体"/>
                <w:bCs/>
                <w:color w:val="auto"/>
                <w:sz w:val="21"/>
                <w:szCs w:val="20"/>
                <w:highlight w:val="none"/>
              </w:rPr>
            </w:pPr>
            <w:r>
              <w:rPr>
                <w:rFonts w:ascii="宋体" w:hAnsi="宋体"/>
                <w:bCs/>
                <w:color w:val="auto"/>
                <w:sz w:val="21"/>
                <w:szCs w:val="20"/>
                <w:highlight w:val="none"/>
              </w:rPr>
            </w:r>
            <w:r/>
          </w:p>
        </w:tc>
        <w:tc>
          <w:tcPr>
            <w:tcBorders>
              <w:top w:val="single" w:color="auto" w:sz="4" w:space="0"/>
              <w:left w:val="single" w:color="auto" w:sz="4" w:space="0"/>
              <w:bottom w:val="single" w:color="auto" w:sz="4" w:space="0"/>
              <w:right w:val="single" w:color="auto" w:sz="4" w:space="0"/>
            </w:tcBorders>
            <w:tcW w:w="720" w:type="dxa"/>
            <w:vAlign w:val="top"/>
            <w:textDirection w:val="lrTb"/>
            <w:noWrap w:val="false"/>
          </w:tcPr>
          <w:p>
            <w:pPr>
              <w:pStyle w:val="878"/>
              <w:rPr>
                <w:rFonts w:ascii="宋体" w:hAnsi="宋体"/>
                <w:bCs/>
                <w:color w:val="auto"/>
                <w:sz w:val="21"/>
                <w:szCs w:val="20"/>
                <w:highlight w:val="none"/>
              </w:rPr>
            </w:pPr>
            <w:r>
              <w:rPr>
                <w:rFonts w:ascii="宋体" w:hAnsi="宋体"/>
                <w:bCs/>
                <w:color w:val="auto"/>
                <w:sz w:val="21"/>
                <w:szCs w:val="20"/>
                <w:highlight w:val="none"/>
              </w:rPr>
            </w:r>
            <w:r/>
          </w:p>
        </w:tc>
        <w:tc>
          <w:tcPr>
            <w:tcBorders>
              <w:top w:val="single" w:color="auto" w:sz="4" w:space="0"/>
              <w:left w:val="single" w:color="auto" w:sz="4" w:space="0"/>
              <w:bottom w:val="single" w:color="auto" w:sz="4" w:space="0"/>
              <w:right w:val="single" w:color="auto" w:sz="4" w:space="0"/>
            </w:tcBorders>
            <w:tcW w:w="1080" w:type="dxa"/>
            <w:vAlign w:val="top"/>
            <w:textDirection w:val="lrTb"/>
            <w:noWrap w:val="false"/>
          </w:tcPr>
          <w:p>
            <w:pPr>
              <w:pStyle w:val="878"/>
              <w:rPr>
                <w:rFonts w:ascii="宋体" w:hAnsi="宋体"/>
                <w:bCs/>
                <w:color w:val="auto"/>
                <w:sz w:val="21"/>
                <w:szCs w:val="20"/>
                <w:highlight w:val="none"/>
              </w:rPr>
            </w:pPr>
            <w:r>
              <w:rPr>
                <w:rFonts w:ascii="宋体" w:hAnsi="宋体"/>
                <w:bCs/>
                <w:color w:val="auto"/>
                <w:sz w:val="21"/>
                <w:szCs w:val="20"/>
                <w:highlight w:val="none"/>
              </w:rPr>
            </w:r>
            <w:r/>
          </w:p>
        </w:tc>
        <w:tc>
          <w:tcPr>
            <w:tcBorders>
              <w:top w:val="single" w:color="auto" w:sz="4" w:space="0"/>
              <w:left w:val="single" w:color="auto" w:sz="4" w:space="0"/>
              <w:bottom w:val="single" w:color="auto" w:sz="4" w:space="0"/>
              <w:right w:val="single" w:color="auto" w:sz="4" w:space="0"/>
            </w:tcBorders>
            <w:tcW w:w="1080" w:type="dxa"/>
            <w:vAlign w:val="top"/>
            <w:textDirection w:val="lrTb"/>
            <w:noWrap w:val="false"/>
          </w:tcPr>
          <w:p>
            <w:pPr>
              <w:pStyle w:val="878"/>
              <w:rPr>
                <w:rFonts w:ascii="宋体" w:hAnsi="宋体"/>
                <w:bCs/>
                <w:color w:val="auto"/>
                <w:sz w:val="21"/>
                <w:szCs w:val="20"/>
                <w:highlight w:val="none"/>
              </w:rPr>
            </w:pPr>
            <w:r>
              <w:rPr>
                <w:rFonts w:ascii="宋体" w:hAnsi="宋体"/>
                <w:bCs/>
                <w:color w:val="auto"/>
                <w:sz w:val="21"/>
                <w:szCs w:val="20"/>
                <w:highlight w:val="none"/>
              </w:rPr>
            </w:r>
            <w:r/>
          </w:p>
        </w:tc>
        <w:tc>
          <w:tcPr>
            <w:tcBorders>
              <w:top w:val="single" w:color="auto" w:sz="4" w:space="0"/>
              <w:left w:val="single" w:color="auto" w:sz="4" w:space="0"/>
              <w:bottom w:val="single" w:color="auto" w:sz="4" w:space="0"/>
              <w:right w:val="single" w:color="auto" w:sz="4" w:space="0"/>
            </w:tcBorders>
            <w:tcW w:w="1065" w:type="dxa"/>
            <w:vAlign w:val="top"/>
            <w:textDirection w:val="lrTb"/>
            <w:noWrap w:val="false"/>
          </w:tcPr>
          <w:p>
            <w:pPr>
              <w:pStyle w:val="878"/>
              <w:rPr>
                <w:rFonts w:ascii="宋体" w:hAnsi="宋体"/>
                <w:bCs/>
                <w:color w:val="auto"/>
                <w:sz w:val="21"/>
                <w:szCs w:val="20"/>
                <w:highlight w:val="none"/>
              </w:rPr>
            </w:pPr>
            <w:r>
              <w:rPr>
                <w:rFonts w:ascii="宋体" w:hAnsi="宋体"/>
                <w:bCs/>
                <w:color w:val="auto"/>
                <w:sz w:val="21"/>
                <w:szCs w:val="20"/>
                <w:highlight w:val="none"/>
              </w:rPr>
            </w:r>
            <w:r/>
          </w:p>
        </w:tc>
        <w:tc>
          <w:tcPr>
            <w:tcBorders>
              <w:top w:val="single" w:color="auto" w:sz="4" w:space="0"/>
              <w:left w:val="single" w:color="auto" w:sz="4" w:space="0"/>
              <w:bottom w:val="single" w:color="auto" w:sz="4" w:space="0"/>
              <w:right w:val="single" w:color="auto" w:sz="4" w:space="0"/>
            </w:tcBorders>
            <w:tcW w:w="762" w:type="dxa"/>
            <w:vAlign w:val="top"/>
            <w:textDirection w:val="lrTb"/>
            <w:noWrap w:val="false"/>
          </w:tcPr>
          <w:p>
            <w:pPr>
              <w:pStyle w:val="878"/>
              <w:rPr>
                <w:rFonts w:ascii="宋体" w:hAnsi="宋体"/>
                <w:bCs/>
                <w:color w:val="auto"/>
                <w:sz w:val="21"/>
                <w:szCs w:val="20"/>
                <w:highlight w:val="none"/>
              </w:rPr>
            </w:pPr>
            <w:r>
              <w:rPr>
                <w:rFonts w:ascii="宋体" w:hAnsi="宋体"/>
                <w:bCs/>
                <w:color w:val="auto"/>
                <w:sz w:val="21"/>
                <w:szCs w:val="20"/>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761" w:type="dxa"/>
            <w:vAlign w:val="top"/>
            <w:textDirection w:val="lrTb"/>
            <w:noWrap w:val="false"/>
          </w:tcPr>
          <w:p>
            <w:pPr>
              <w:pStyle w:val="878"/>
              <w:rPr>
                <w:rFonts w:ascii="宋体" w:hAnsi="宋体"/>
                <w:bCs/>
                <w:color w:val="auto"/>
                <w:sz w:val="21"/>
                <w:szCs w:val="20"/>
                <w:highlight w:val="none"/>
              </w:rPr>
            </w:pPr>
            <w:r>
              <w:rPr>
                <w:rFonts w:ascii="宋体" w:hAnsi="宋体"/>
                <w:bCs/>
                <w:color w:val="auto"/>
                <w:sz w:val="21"/>
                <w:szCs w:val="20"/>
                <w:highlight w:val="none"/>
              </w:rPr>
            </w:r>
            <w:r/>
          </w:p>
        </w:tc>
        <w:tc>
          <w:tcPr>
            <w:tcBorders>
              <w:top w:val="single" w:color="auto" w:sz="4" w:space="0"/>
              <w:left w:val="single" w:color="auto" w:sz="4" w:space="0"/>
              <w:bottom w:val="single" w:color="auto" w:sz="4" w:space="0"/>
              <w:right w:val="single" w:color="auto" w:sz="4" w:space="0"/>
            </w:tcBorders>
            <w:tcW w:w="1506" w:type="dxa"/>
            <w:vAlign w:val="top"/>
            <w:textDirection w:val="lrTb"/>
            <w:noWrap w:val="false"/>
          </w:tcPr>
          <w:p>
            <w:pPr>
              <w:pStyle w:val="878"/>
              <w:rPr>
                <w:rFonts w:ascii="宋体" w:hAnsi="宋体"/>
                <w:bCs/>
                <w:color w:val="auto"/>
                <w:sz w:val="21"/>
                <w:szCs w:val="20"/>
                <w:highlight w:val="none"/>
              </w:rPr>
            </w:pPr>
            <w:r>
              <w:rPr>
                <w:rFonts w:ascii="宋体" w:hAnsi="宋体"/>
                <w:bCs/>
                <w:color w:val="auto"/>
                <w:sz w:val="21"/>
                <w:szCs w:val="20"/>
                <w:highlight w:val="none"/>
              </w:rPr>
            </w:r>
            <w:r/>
          </w:p>
        </w:tc>
        <w:tc>
          <w:tcPr>
            <w:tcBorders>
              <w:top w:val="single" w:color="auto" w:sz="4" w:space="0"/>
              <w:left w:val="single" w:color="auto" w:sz="4" w:space="0"/>
              <w:bottom w:val="single" w:color="auto" w:sz="4" w:space="0"/>
              <w:right w:val="single" w:color="auto" w:sz="4" w:space="0"/>
            </w:tcBorders>
            <w:tcW w:w="1441" w:type="dxa"/>
            <w:vAlign w:val="top"/>
            <w:textDirection w:val="lrTb"/>
            <w:noWrap w:val="false"/>
          </w:tcPr>
          <w:p>
            <w:pPr>
              <w:pStyle w:val="878"/>
              <w:rPr>
                <w:rFonts w:ascii="宋体" w:hAnsi="宋体"/>
                <w:bCs/>
                <w:color w:val="auto"/>
                <w:sz w:val="21"/>
                <w:szCs w:val="20"/>
                <w:highlight w:val="none"/>
              </w:rPr>
            </w:pPr>
            <w:r>
              <w:rPr>
                <w:rFonts w:ascii="宋体" w:hAnsi="宋体"/>
                <w:bCs/>
                <w:color w:val="auto"/>
                <w:sz w:val="21"/>
                <w:szCs w:val="20"/>
                <w:highlight w:val="none"/>
              </w:rPr>
            </w:r>
            <w:r/>
          </w:p>
        </w:tc>
        <w:tc>
          <w:tcPr>
            <w:tcBorders>
              <w:top w:val="single" w:color="auto" w:sz="4" w:space="0"/>
              <w:left w:val="single" w:color="auto" w:sz="4" w:space="0"/>
              <w:bottom w:val="single" w:color="auto" w:sz="4" w:space="0"/>
              <w:right w:val="single" w:color="auto" w:sz="4" w:space="0"/>
            </w:tcBorders>
            <w:tcW w:w="720" w:type="dxa"/>
            <w:vAlign w:val="top"/>
            <w:textDirection w:val="lrTb"/>
            <w:noWrap w:val="false"/>
          </w:tcPr>
          <w:p>
            <w:pPr>
              <w:pStyle w:val="878"/>
              <w:rPr>
                <w:rFonts w:ascii="宋体" w:hAnsi="宋体"/>
                <w:bCs/>
                <w:color w:val="auto"/>
                <w:sz w:val="21"/>
                <w:szCs w:val="20"/>
                <w:highlight w:val="none"/>
              </w:rPr>
            </w:pPr>
            <w:r>
              <w:rPr>
                <w:rFonts w:ascii="宋体" w:hAnsi="宋体"/>
                <w:bCs/>
                <w:color w:val="auto"/>
                <w:sz w:val="21"/>
                <w:szCs w:val="20"/>
                <w:highlight w:val="none"/>
              </w:rPr>
            </w:r>
            <w:r/>
          </w:p>
        </w:tc>
        <w:tc>
          <w:tcPr>
            <w:tcBorders>
              <w:top w:val="single" w:color="auto" w:sz="4" w:space="0"/>
              <w:left w:val="single" w:color="auto" w:sz="4" w:space="0"/>
              <w:bottom w:val="single" w:color="auto" w:sz="4" w:space="0"/>
              <w:right w:val="single" w:color="auto" w:sz="4" w:space="0"/>
            </w:tcBorders>
            <w:tcW w:w="720" w:type="dxa"/>
            <w:vAlign w:val="top"/>
            <w:textDirection w:val="lrTb"/>
            <w:noWrap w:val="false"/>
          </w:tcPr>
          <w:p>
            <w:pPr>
              <w:pStyle w:val="878"/>
              <w:rPr>
                <w:rFonts w:ascii="宋体" w:hAnsi="宋体"/>
                <w:bCs/>
                <w:color w:val="auto"/>
                <w:sz w:val="21"/>
                <w:szCs w:val="20"/>
                <w:highlight w:val="none"/>
              </w:rPr>
            </w:pPr>
            <w:r>
              <w:rPr>
                <w:rFonts w:ascii="宋体" w:hAnsi="宋体"/>
                <w:bCs/>
                <w:color w:val="auto"/>
                <w:sz w:val="21"/>
                <w:szCs w:val="20"/>
                <w:highlight w:val="none"/>
              </w:rPr>
            </w:r>
            <w:r/>
          </w:p>
        </w:tc>
        <w:tc>
          <w:tcPr>
            <w:tcBorders>
              <w:top w:val="single" w:color="auto" w:sz="4" w:space="0"/>
              <w:left w:val="single" w:color="auto" w:sz="4" w:space="0"/>
              <w:bottom w:val="single" w:color="auto" w:sz="4" w:space="0"/>
              <w:right w:val="single" w:color="auto" w:sz="4" w:space="0"/>
            </w:tcBorders>
            <w:tcW w:w="720" w:type="dxa"/>
            <w:vAlign w:val="top"/>
            <w:textDirection w:val="lrTb"/>
            <w:noWrap w:val="false"/>
          </w:tcPr>
          <w:p>
            <w:pPr>
              <w:pStyle w:val="878"/>
              <w:rPr>
                <w:rFonts w:ascii="宋体" w:hAnsi="宋体"/>
                <w:bCs/>
                <w:color w:val="auto"/>
                <w:sz w:val="21"/>
                <w:szCs w:val="20"/>
                <w:highlight w:val="none"/>
              </w:rPr>
            </w:pPr>
            <w:r>
              <w:rPr>
                <w:rFonts w:ascii="宋体" w:hAnsi="宋体"/>
                <w:bCs/>
                <w:color w:val="auto"/>
                <w:sz w:val="21"/>
                <w:szCs w:val="20"/>
                <w:highlight w:val="none"/>
              </w:rPr>
            </w:r>
            <w:r/>
          </w:p>
        </w:tc>
        <w:tc>
          <w:tcPr>
            <w:tcBorders>
              <w:top w:val="single" w:color="auto" w:sz="4" w:space="0"/>
              <w:left w:val="single" w:color="auto" w:sz="4" w:space="0"/>
              <w:bottom w:val="single" w:color="auto" w:sz="4" w:space="0"/>
              <w:right w:val="single" w:color="auto" w:sz="4" w:space="0"/>
            </w:tcBorders>
            <w:tcW w:w="1080" w:type="dxa"/>
            <w:vAlign w:val="top"/>
            <w:textDirection w:val="lrTb"/>
            <w:noWrap w:val="false"/>
          </w:tcPr>
          <w:p>
            <w:pPr>
              <w:pStyle w:val="878"/>
              <w:rPr>
                <w:rFonts w:ascii="宋体" w:hAnsi="宋体"/>
                <w:bCs/>
                <w:color w:val="auto"/>
                <w:sz w:val="21"/>
                <w:szCs w:val="20"/>
                <w:highlight w:val="none"/>
              </w:rPr>
            </w:pPr>
            <w:r>
              <w:rPr>
                <w:rFonts w:ascii="宋体" w:hAnsi="宋体"/>
                <w:bCs/>
                <w:color w:val="auto"/>
                <w:sz w:val="21"/>
                <w:szCs w:val="20"/>
                <w:highlight w:val="none"/>
              </w:rPr>
            </w:r>
            <w:r/>
          </w:p>
        </w:tc>
        <w:tc>
          <w:tcPr>
            <w:tcBorders>
              <w:top w:val="single" w:color="auto" w:sz="4" w:space="0"/>
              <w:left w:val="single" w:color="auto" w:sz="4" w:space="0"/>
              <w:bottom w:val="single" w:color="auto" w:sz="4" w:space="0"/>
              <w:right w:val="single" w:color="auto" w:sz="4" w:space="0"/>
            </w:tcBorders>
            <w:tcW w:w="1080" w:type="dxa"/>
            <w:vAlign w:val="top"/>
            <w:textDirection w:val="lrTb"/>
            <w:noWrap w:val="false"/>
          </w:tcPr>
          <w:p>
            <w:pPr>
              <w:pStyle w:val="878"/>
              <w:rPr>
                <w:rFonts w:ascii="宋体" w:hAnsi="宋体"/>
                <w:bCs/>
                <w:color w:val="auto"/>
                <w:sz w:val="21"/>
                <w:szCs w:val="20"/>
                <w:highlight w:val="none"/>
              </w:rPr>
            </w:pPr>
            <w:r>
              <w:rPr>
                <w:rFonts w:ascii="宋体" w:hAnsi="宋体"/>
                <w:bCs/>
                <w:color w:val="auto"/>
                <w:sz w:val="21"/>
                <w:szCs w:val="20"/>
                <w:highlight w:val="none"/>
              </w:rPr>
            </w:r>
            <w:r/>
          </w:p>
        </w:tc>
        <w:tc>
          <w:tcPr>
            <w:tcBorders>
              <w:top w:val="single" w:color="auto" w:sz="4" w:space="0"/>
              <w:left w:val="single" w:color="auto" w:sz="4" w:space="0"/>
              <w:bottom w:val="single" w:color="auto" w:sz="4" w:space="0"/>
              <w:right w:val="single" w:color="auto" w:sz="4" w:space="0"/>
            </w:tcBorders>
            <w:tcW w:w="1065" w:type="dxa"/>
            <w:vAlign w:val="top"/>
            <w:textDirection w:val="lrTb"/>
            <w:noWrap w:val="false"/>
          </w:tcPr>
          <w:p>
            <w:pPr>
              <w:pStyle w:val="878"/>
              <w:rPr>
                <w:rFonts w:ascii="宋体" w:hAnsi="宋体"/>
                <w:bCs/>
                <w:color w:val="auto"/>
                <w:sz w:val="21"/>
                <w:szCs w:val="20"/>
                <w:highlight w:val="none"/>
              </w:rPr>
            </w:pPr>
            <w:r>
              <w:rPr>
                <w:rFonts w:ascii="宋体" w:hAnsi="宋体"/>
                <w:bCs/>
                <w:color w:val="auto"/>
                <w:sz w:val="21"/>
                <w:szCs w:val="20"/>
                <w:highlight w:val="none"/>
              </w:rPr>
            </w:r>
            <w:r/>
          </w:p>
        </w:tc>
        <w:tc>
          <w:tcPr>
            <w:tcBorders>
              <w:top w:val="single" w:color="auto" w:sz="4" w:space="0"/>
              <w:left w:val="single" w:color="auto" w:sz="4" w:space="0"/>
              <w:bottom w:val="single" w:color="auto" w:sz="4" w:space="0"/>
              <w:right w:val="single" w:color="auto" w:sz="4" w:space="0"/>
            </w:tcBorders>
            <w:tcW w:w="762" w:type="dxa"/>
            <w:vAlign w:val="top"/>
            <w:textDirection w:val="lrTb"/>
            <w:noWrap w:val="false"/>
          </w:tcPr>
          <w:p>
            <w:pPr>
              <w:pStyle w:val="878"/>
              <w:rPr>
                <w:rFonts w:ascii="宋体" w:hAnsi="宋体"/>
                <w:bCs/>
                <w:color w:val="auto"/>
                <w:sz w:val="21"/>
                <w:szCs w:val="20"/>
                <w:highlight w:val="none"/>
              </w:rPr>
            </w:pPr>
            <w:r>
              <w:rPr>
                <w:rFonts w:ascii="宋体" w:hAnsi="宋体"/>
                <w:bCs/>
                <w:color w:val="auto"/>
                <w:sz w:val="21"/>
                <w:szCs w:val="20"/>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761" w:type="dxa"/>
            <w:vAlign w:val="top"/>
            <w:textDirection w:val="lrTb"/>
            <w:noWrap w:val="false"/>
          </w:tcPr>
          <w:p>
            <w:pPr>
              <w:pStyle w:val="878"/>
              <w:rPr>
                <w:rFonts w:ascii="宋体" w:hAnsi="宋体"/>
                <w:bCs/>
                <w:color w:val="auto"/>
                <w:sz w:val="21"/>
                <w:szCs w:val="20"/>
                <w:highlight w:val="none"/>
              </w:rPr>
            </w:pPr>
            <w:r>
              <w:rPr>
                <w:rFonts w:ascii="宋体" w:hAnsi="宋体"/>
                <w:bCs/>
                <w:color w:val="auto"/>
                <w:sz w:val="21"/>
                <w:szCs w:val="20"/>
                <w:highlight w:val="none"/>
              </w:rPr>
            </w:r>
            <w:r/>
          </w:p>
        </w:tc>
        <w:tc>
          <w:tcPr>
            <w:tcBorders>
              <w:top w:val="single" w:color="auto" w:sz="4" w:space="0"/>
              <w:left w:val="single" w:color="auto" w:sz="4" w:space="0"/>
              <w:bottom w:val="single" w:color="auto" w:sz="4" w:space="0"/>
              <w:right w:val="single" w:color="auto" w:sz="4" w:space="0"/>
            </w:tcBorders>
            <w:tcW w:w="1506" w:type="dxa"/>
            <w:vAlign w:val="top"/>
            <w:textDirection w:val="lrTb"/>
            <w:noWrap w:val="false"/>
          </w:tcPr>
          <w:p>
            <w:pPr>
              <w:pStyle w:val="878"/>
              <w:rPr>
                <w:rFonts w:ascii="宋体" w:hAnsi="宋体"/>
                <w:bCs/>
                <w:color w:val="auto"/>
                <w:sz w:val="21"/>
                <w:szCs w:val="20"/>
                <w:highlight w:val="none"/>
              </w:rPr>
            </w:pPr>
            <w:r>
              <w:rPr>
                <w:rFonts w:ascii="宋体" w:hAnsi="宋体"/>
                <w:bCs/>
                <w:color w:val="auto"/>
                <w:sz w:val="21"/>
                <w:szCs w:val="20"/>
                <w:highlight w:val="none"/>
              </w:rPr>
            </w:r>
            <w:r/>
          </w:p>
        </w:tc>
        <w:tc>
          <w:tcPr>
            <w:tcBorders>
              <w:top w:val="single" w:color="auto" w:sz="4" w:space="0"/>
              <w:left w:val="single" w:color="auto" w:sz="4" w:space="0"/>
              <w:bottom w:val="single" w:color="auto" w:sz="4" w:space="0"/>
              <w:right w:val="single" w:color="auto" w:sz="4" w:space="0"/>
            </w:tcBorders>
            <w:tcW w:w="1441" w:type="dxa"/>
            <w:vAlign w:val="top"/>
            <w:textDirection w:val="lrTb"/>
            <w:noWrap w:val="false"/>
          </w:tcPr>
          <w:p>
            <w:pPr>
              <w:pStyle w:val="878"/>
              <w:rPr>
                <w:rFonts w:ascii="宋体" w:hAnsi="宋体"/>
                <w:bCs/>
                <w:color w:val="auto"/>
                <w:sz w:val="21"/>
                <w:szCs w:val="20"/>
                <w:highlight w:val="none"/>
              </w:rPr>
            </w:pPr>
            <w:r>
              <w:rPr>
                <w:rFonts w:ascii="宋体" w:hAnsi="宋体"/>
                <w:bCs/>
                <w:color w:val="auto"/>
                <w:sz w:val="21"/>
                <w:szCs w:val="20"/>
                <w:highlight w:val="none"/>
              </w:rPr>
            </w:r>
            <w:r/>
          </w:p>
        </w:tc>
        <w:tc>
          <w:tcPr>
            <w:tcBorders>
              <w:top w:val="single" w:color="auto" w:sz="4" w:space="0"/>
              <w:left w:val="single" w:color="auto" w:sz="4" w:space="0"/>
              <w:bottom w:val="single" w:color="auto" w:sz="4" w:space="0"/>
              <w:right w:val="single" w:color="auto" w:sz="4" w:space="0"/>
            </w:tcBorders>
            <w:tcW w:w="720" w:type="dxa"/>
            <w:vAlign w:val="top"/>
            <w:textDirection w:val="lrTb"/>
            <w:noWrap w:val="false"/>
          </w:tcPr>
          <w:p>
            <w:pPr>
              <w:pStyle w:val="878"/>
              <w:rPr>
                <w:rFonts w:ascii="宋体" w:hAnsi="宋体"/>
                <w:bCs/>
                <w:color w:val="auto"/>
                <w:sz w:val="21"/>
                <w:szCs w:val="20"/>
                <w:highlight w:val="none"/>
              </w:rPr>
            </w:pPr>
            <w:r>
              <w:rPr>
                <w:rFonts w:ascii="宋体" w:hAnsi="宋体"/>
                <w:bCs/>
                <w:color w:val="auto"/>
                <w:sz w:val="21"/>
                <w:szCs w:val="20"/>
                <w:highlight w:val="none"/>
              </w:rPr>
            </w:r>
            <w:r/>
          </w:p>
        </w:tc>
        <w:tc>
          <w:tcPr>
            <w:tcBorders>
              <w:top w:val="single" w:color="auto" w:sz="4" w:space="0"/>
              <w:left w:val="single" w:color="auto" w:sz="4" w:space="0"/>
              <w:bottom w:val="single" w:color="auto" w:sz="4" w:space="0"/>
              <w:right w:val="single" w:color="auto" w:sz="4" w:space="0"/>
            </w:tcBorders>
            <w:tcW w:w="720" w:type="dxa"/>
            <w:vAlign w:val="top"/>
            <w:textDirection w:val="lrTb"/>
            <w:noWrap w:val="false"/>
          </w:tcPr>
          <w:p>
            <w:pPr>
              <w:pStyle w:val="878"/>
              <w:rPr>
                <w:rFonts w:ascii="宋体" w:hAnsi="宋体"/>
                <w:bCs/>
                <w:color w:val="auto"/>
                <w:sz w:val="21"/>
                <w:szCs w:val="20"/>
                <w:highlight w:val="none"/>
              </w:rPr>
            </w:pPr>
            <w:r>
              <w:rPr>
                <w:rFonts w:ascii="宋体" w:hAnsi="宋体"/>
                <w:bCs/>
                <w:color w:val="auto"/>
                <w:sz w:val="21"/>
                <w:szCs w:val="20"/>
                <w:highlight w:val="none"/>
              </w:rPr>
            </w:r>
            <w:r/>
          </w:p>
        </w:tc>
        <w:tc>
          <w:tcPr>
            <w:tcBorders>
              <w:top w:val="single" w:color="auto" w:sz="4" w:space="0"/>
              <w:left w:val="single" w:color="auto" w:sz="4" w:space="0"/>
              <w:bottom w:val="single" w:color="auto" w:sz="4" w:space="0"/>
              <w:right w:val="single" w:color="auto" w:sz="4" w:space="0"/>
            </w:tcBorders>
            <w:tcW w:w="720" w:type="dxa"/>
            <w:vAlign w:val="top"/>
            <w:textDirection w:val="lrTb"/>
            <w:noWrap w:val="false"/>
          </w:tcPr>
          <w:p>
            <w:pPr>
              <w:pStyle w:val="878"/>
              <w:rPr>
                <w:rFonts w:ascii="宋体" w:hAnsi="宋体"/>
                <w:bCs/>
                <w:color w:val="auto"/>
                <w:sz w:val="21"/>
                <w:szCs w:val="20"/>
                <w:highlight w:val="none"/>
              </w:rPr>
            </w:pPr>
            <w:r>
              <w:rPr>
                <w:rFonts w:ascii="宋体" w:hAnsi="宋体"/>
                <w:bCs/>
                <w:color w:val="auto"/>
                <w:sz w:val="21"/>
                <w:szCs w:val="20"/>
                <w:highlight w:val="none"/>
              </w:rPr>
            </w:r>
            <w:r/>
          </w:p>
        </w:tc>
        <w:tc>
          <w:tcPr>
            <w:tcBorders>
              <w:top w:val="single" w:color="auto" w:sz="4" w:space="0"/>
              <w:left w:val="single" w:color="auto" w:sz="4" w:space="0"/>
              <w:bottom w:val="single" w:color="auto" w:sz="4" w:space="0"/>
              <w:right w:val="single" w:color="auto" w:sz="4" w:space="0"/>
            </w:tcBorders>
            <w:tcW w:w="1080" w:type="dxa"/>
            <w:vAlign w:val="top"/>
            <w:textDirection w:val="lrTb"/>
            <w:noWrap w:val="false"/>
          </w:tcPr>
          <w:p>
            <w:pPr>
              <w:pStyle w:val="878"/>
              <w:rPr>
                <w:rFonts w:ascii="宋体" w:hAnsi="宋体"/>
                <w:bCs/>
                <w:color w:val="auto"/>
                <w:sz w:val="21"/>
                <w:szCs w:val="20"/>
                <w:highlight w:val="none"/>
              </w:rPr>
            </w:pPr>
            <w:r>
              <w:rPr>
                <w:rFonts w:ascii="宋体" w:hAnsi="宋体"/>
                <w:bCs/>
                <w:color w:val="auto"/>
                <w:sz w:val="21"/>
                <w:szCs w:val="20"/>
                <w:highlight w:val="none"/>
              </w:rPr>
            </w:r>
            <w:r/>
          </w:p>
        </w:tc>
        <w:tc>
          <w:tcPr>
            <w:tcBorders>
              <w:top w:val="single" w:color="auto" w:sz="4" w:space="0"/>
              <w:left w:val="single" w:color="auto" w:sz="4" w:space="0"/>
              <w:bottom w:val="single" w:color="auto" w:sz="4" w:space="0"/>
              <w:right w:val="single" w:color="auto" w:sz="4" w:space="0"/>
            </w:tcBorders>
            <w:tcW w:w="1080" w:type="dxa"/>
            <w:vAlign w:val="top"/>
            <w:textDirection w:val="lrTb"/>
            <w:noWrap w:val="false"/>
          </w:tcPr>
          <w:p>
            <w:pPr>
              <w:pStyle w:val="878"/>
              <w:rPr>
                <w:rFonts w:ascii="宋体" w:hAnsi="宋体"/>
                <w:bCs/>
                <w:color w:val="auto"/>
                <w:sz w:val="21"/>
                <w:szCs w:val="20"/>
                <w:highlight w:val="none"/>
              </w:rPr>
            </w:pPr>
            <w:r>
              <w:rPr>
                <w:rFonts w:ascii="宋体" w:hAnsi="宋体"/>
                <w:bCs/>
                <w:color w:val="auto"/>
                <w:sz w:val="21"/>
                <w:szCs w:val="20"/>
                <w:highlight w:val="none"/>
              </w:rPr>
            </w:r>
            <w:r/>
          </w:p>
        </w:tc>
        <w:tc>
          <w:tcPr>
            <w:tcBorders>
              <w:top w:val="single" w:color="auto" w:sz="4" w:space="0"/>
              <w:left w:val="single" w:color="auto" w:sz="4" w:space="0"/>
              <w:bottom w:val="single" w:color="auto" w:sz="4" w:space="0"/>
              <w:right w:val="single" w:color="auto" w:sz="4" w:space="0"/>
            </w:tcBorders>
            <w:tcW w:w="1065" w:type="dxa"/>
            <w:vAlign w:val="top"/>
            <w:textDirection w:val="lrTb"/>
            <w:noWrap w:val="false"/>
          </w:tcPr>
          <w:p>
            <w:pPr>
              <w:pStyle w:val="878"/>
              <w:rPr>
                <w:rFonts w:ascii="宋体" w:hAnsi="宋体"/>
                <w:bCs/>
                <w:color w:val="auto"/>
                <w:sz w:val="21"/>
                <w:szCs w:val="20"/>
                <w:highlight w:val="none"/>
              </w:rPr>
            </w:pPr>
            <w:r>
              <w:rPr>
                <w:rFonts w:ascii="宋体" w:hAnsi="宋体"/>
                <w:bCs/>
                <w:color w:val="auto"/>
                <w:sz w:val="21"/>
                <w:szCs w:val="20"/>
                <w:highlight w:val="none"/>
              </w:rPr>
            </w:r>
            <w:r/>
          </w:p>
        </w:tc>
        <w:tc>
          <w:tcPr>
            <w:tcBorders>
              <w:top w:val="single" w:color="auto" w:sz="4" w:space="0"/>
              <w:left w:val="single" w:color="auto" w:sz="4" w:space="0"/>
              <w:bottom w:val="single" w:color="auto" w:sz="4" w:space="0"/>
              <w:right w:val="single" w:color="auto" w:sz="4" w:space="0"/>
            </w:tcBorders>
            <w:tcW w:w="762" w:type="dxa"/>
            <w:vAlign w:val="top"/>
            <w:textDirection w:val="lrTb"/>
            <w:noWrap w:val="false"/>
          </w:tcPr>
          <w:p>
            <w:pPr>
              <w:pStyle w:val="878"/>
              <w:rPr>
                <w:rFonts w:ascii="宋体" w:hAnsi="宋体"/>
                <w:bCs/>
                <w:color w:val="auto"/>
                <w:sz w:val="21"/>
                <w:szCs w:val="20"/>
                <w:highlight w:val="none"/>
              </w:rPr>
            </w:pPr>
            <w:r>
              <w:rPr>
                <w:rFonts w:ascii="宋体" w:hAnsi="宋体"/>
                <w:bCs/>
                <w:color w:val="auto"/>
                <w:sz w:val="21"/>
                <w:szCs w:val="20"/>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761" w:type="dxa"/>
            <w:vAlign w:val="top"/>
            <w:textDirection w:val="lrTb"/>
            <w:noWrap w:val="false"/>
          </w:tcPr>
          <w:p>
            <w:pPr>
              <w:pStyle w:val="878"/>
              <w:rPr>
                <w:rFonts w:ascii="宋体" w:hAnsi="宋体"/>
                <w:bCs/>
                <w:color w:val="auto"/>
                <w:sz w:val="21"/>
                <w:szCs w:val="20"/>
                <w:highlight w:val="none"/>
              </w:rPr>
            </w:pPr>
            <w:r>
              <w:rPr>
                <w:rFonts w:ascii="宋体" w:hAnsi="宋体"/>
                <w:bCs/>
                <w:color w:val="auto"/>
                <w:sz w:val="21"/>
                <w:szCs w:val="20"/>
                <w:highlight w:val="none"/>
              </w:rPr>
            </w:r>
            <w:r/>
          </w:p>
        </w:tc>
        <w:tc>
          <w:tcPr>
            <w:tcBorders>
              <w:top w:val="single" w:color="auto" w:sz="4" w:space="0"/>
              <w:left w:val="single" w:color="auto" w:sz="4" w:space="0"/>
              <w:bottom w:val="single" w:color="auto" w:sz="4" w:space="0"/>
              <w:right w:val="single" w:color="auto" w:sz="4" w:space="0"/>
            </w:tcBorders>
            <w:tcW w:w="1506" w:type="dxa"/>
            <w:vAlign w:val="top"/>
            <w:textDirection w:val="lrTb"/>
            <w:noWrap w:val="false"/>
          </w:tcPr>
          <w:p>
            <w:pPr>
              <w:pStyle w:val="878"/>
              <w:rPr>
                <w:rFonts w:ascii="宋体" w:hAnsi="宋体"/>
                <w:bCs/>
                <w:color w:val="auto"/>
                <w:sz w:val="21"/>
                <w:szCs w:val="20"/>
                <w:highlight w:val="none"/>
              </w:rPr>
            </w:pPr>
            <w:r>
              <w:rPr>
                <w:rFonts w:ascii="宋体" w:hAnsi="宋体"/>
                <w:bCs/>
                <w:color w:val="auto"/>
                <w:sz w:val="21"/>
                <w:szCs w:val="20"/>
                <w:highlight w:val="none"/>
              </w:rPr>
            </w:r>
            <w:r/>
          </w:p>
        </w:tc>
        <w:tc>
          <w:tcPr>
            <w:tcBorders>
              <w:top w:val="single" w:color="auto" w:sz="4" w:space="0"/>
              <w:left w:val="single" w:color="auto" w:sz="4" w:space="0"/>
              <w:bottom w:val="single" w:color="auto" w:sz="4" w:space="0"/>
              <w:right w:val="single" w:color="auto" w:sz="4" w:space="0"/>
            </w:tcBorders>
            <w:tcW w:w="1441" w:type="dxa"/>
            <w:vAlign w:val="top"/>
            <w:textDirection w:val="lrTb"/>
            <w:noWrap w:val="false"/>
          </w:tcPr>
          <w:p>
            <w:pPr>
              <w:pStyle w:val="878"/>
              <w:rPr>
                <w:rFonts w:ascii="宋体" w:hAnsi="宋体"/>
                <w:bCs/>
                <w:color w:val="auto"/>
                <w:sz w:val="21"/>
                <w:szCs w:val="20"/>
                <w:highlight w:val="none"/>
              </w:rPr>
            </w:pPr>
            <w:r>
              <w:rPr>
                <w:rFonts w:ascii="宋体" w:hAnsi="宋体"/>
                <w:bCs/>
                <w:color w:val="auto"/>
                <w:sz w:val="21"/>
                <w:szCs w:val="20"/>
                <w:highlight w:val="none"/>
              </w:rPr>
            </w:r>
            <w:r/>
          </w:p>
        </w:tc>
        <w:tc>
          <w:tcPr>
            <w:tcBorders>
              <w:top w:val="single" w:color="auto" w:sz="4" w:space="0"/>
              <w:left w:val="single" w:color="auto" w:sz="4" w:space="0"/>
              <w:bottom w:val="single" w:color="auto" w:sz="4" w:space="0"/>
              <w:right w:val="single" w:color="auto" w:sz="4" w:space="0"/>
            </w:tcBorders>
            <w:tcW w:w="720" w:type="dxa"/>
            <w:vAlign w:val="top"/>
            <w:textDirection w:val="lrTb"/>
            <w:noWrap w:val="false"/>
          </w:tcPr>
          <w:p>
            <w:pPr>
              <w:pStyle w:val="878"/>
              <w:rPr>
                <w:rFonts w:ascii="宋体" w:hAnsi="宋体"/>
                <w:bCs/>
                <w:color w:val="auto"/>
                <w:sz w:val="21"/>
                <w:szCs w:val="20"/>
                <w:highlight w:val="none"/>
              </w:rPr>
            </w:pPr>
            <w:r>
              <w:rPr>
                <w:rFonts w:ascii="宋体" w:hAnsi="宋体"/>
                <w:bCs/>
                <w:color w:val="auto"/>
                <w:sz w:val="21"/>
                <w:szCs w:val="20"/>
                <w:highlight w:val="none"/>
              </w:rPr>
            </w:r>
            <w:r/>
          </w:p>
        </w:tc>
        <w:tc>
          <w:tcPr>
            <w:tcBorders>
              <w:top w:val="single" w:color="auto" w:sz="4" w:space="0"/>
              <w:left w:val="single" w:color="auto" w:sz="4" w:space="0"/>
              <w:bottom w:val="single" w:color="auto" w:sz="4" w:space="0"/>
              <w:right w:val="single" w:color="auto" w:sz="4" w:space="0"/>
            </w:tcBorders>
            <w:tcW w:w="720" w:type="dxa"/>
            <w:vAlign w:val="top"/>
            <w:textDirection w:val="lrTb"/>
            <w:noWrap w:val="false"/>
          </w:tcPr>
          <w:p>
            <w:pPr>
              <w:pStyle w:val="878"/>
              <w:rPr>
                <w:rFonts w:ascii="宋体" w:hAnsi="宋体"/>
                <w:bCs/>
                <w:color w:val="auto"/>
                <w:sz w:val="21"/>
                <w:szCs w:val="20"/>
                <w:highlight w:val="none"/>
              </w:rPr>
            </w:pPr>
            <w:r>
              <w:rPr>
                <w:rFonts w:ascii="宋体" w:hAnsi="宋体"/>
                <w:bCs/>
                <w:color w:val="auto"/>
                <w:sz w:val="21"/>
                <w:szCs w:val="20"/>
                <w:highlight w:val="none"/>
              </w:rPr>
            </w:r>
            <w:r/>
          </w:p>
        </w:tc>
        <w:tc>
          <w:tcPr>
            <w:tcBorders>
              <w:top w:val="single" w:color="auto" w:sz="4" w:space="0"/>
              <w:left w:val="single" w:color="auto" w:sz="4" w:space="0"/>
              <w:bottom w:val="single" w:color="auto" w:sz="4" w:space="0"/>
              <w:right w:val="single" w:color="auto" w:sz="4" w:space="0"/>
            </w:tcBorders>
            <w:tcW w:w="720" w:type="dxa"/>
            <w:vAlign w:val="top"/>
            <w:textDirection w:val="lrTb"/>
            <w:noWrap w:val="false"/>
          </w:tcPr>
          <w:p>
            <w:pPr>
              <w:pStyle w:val="878"/>
              <w:rPr>
                <w:rFonts w:ascii="宋体" w:hAnsi="宋体"/>
                <w:bCs/>
                <w:color w:val="auto"/>
                <w:sz w:val="21"/>
                <w:szCs w:val="20"/>
                <w:highlight w:val="none"/>
              </w:rPr>
            </w:pPr>
            <w:r>
              <w:rPr>
                <w:rFonts w:ascii="宋体" w:hAnsi="宋体"/>
                <w:bCs/>
                <w:color w:val="auto"/>
                <w:sz w:val="21"/>
                <w:szCs w:val="20"/>
                <w:highlight w:val="none"/>
              </w:rPr>
            </w:r>
            <w:r/>
          </w:p>
        </w:tc>
        <w:tc>
          <w:tcPr>
            <w:tcBorders>
              <w:top w:val="single" w:color="auto" w:sz="4" w:space="0"/>
              <w:left w:val="single" w:color="auto" w:sz="4" w:space="0"/>
              <w:bottom w:val="single" w:color="auto" w:sz="4" w:space="0"/>
              <w:right w:val="single" w:color="auto" w:sz="4" w:space="0"/>
            </w:tcBorders>
            <w:tcW w:w="1080" w:type="dxa"/>
            <w:vAlign w:val="top"/>
            <w:textDirection w:val="lrTb"/>
            <w:noWrap w:val="false"/>
          </w:tcPr>
          <w:p>
            <w:pPr>
              <w:pStyle w:val="878"/>
              <w:rPr>
                <w:rFonts w:ascii="宋体" w:hAnsi="宋体"/>
                <w:bCs/>
                <w:color w:val="auto"/>
                <w:sz w:val="21"/>
                <w:szCs w:val="20"/>
                <w:highlight w:val="none"/>
              </w:rPr>
            </w:pPr>
            <w:r>
              <w:rPr>
                <w:rFonts w:ascii="宋体" w:hAnsi="宋体"/>
                <w:bCs/>
                <w:color w:val="auto"/>
                <w:sz w:val="21"/>
                <w:szCs w:val="20"/>
                <w:highlight w:val="none"/>
              </w:rPr>
            </w:r>
            <w:r/>
          </w:p>
        </w:tc>
        <w:tc>
          <w:tcPr>
            <w:tcBorders>
              <w:top w:val="single" w:color="auto" w:sz="4" w:space="0"/>
              <w:left w:val="single" w:color="auto" w:sz="4" w:space="0"/>
              <w:bottom w:val="single" w:color="auto" w:sz="4" w:space="0"/>
              <w:right w:val="single" w:color="auto" w:sz="4" w:space="0"/>
            </w:tcBorders>
            <w:tcW w:w="1080" w:type="dxa"/>
            <w:vAlign w:val="top"/>
            <w:textDirection w:val="lrTb"/>
            <w:noWrap w:val="false"/>
          </w:tcPr>
          <w:p>
            <w:pPr>
              <w:pStyle w:val="878"/>
              <w:rPr>
                <w:rFonts w:ascii="宋体" w:hAnsi="宋体"/>
                <w:bCs/>
                <w:color w:val="auto"/>
                <w:sz w:val="21"/>
                <w:szCs w:val="20"/>
                <w:highlight w:val="none"/>
              </w:rPr>
            </w:pPr>
            <w:r>
              <w:rPr>
                <w:rFonts w:ascii="宋体" w:hAnsi="宋体"/>
                <w:bCs/>
                <w:color w:val="auto"/>
                <w:sz w:val="21"/>
                <w:szCs w:val="20"/>
                <w:highlight w:val="none"/>
              </w:rPr>
            </w:r>
            <w:r/>
          </w:p>
        </w:tc>
        <w:tc>
          <w:tcPr>
            <w:tcBorders>
              <w:top w:val="single" w:color="auto" w:sz="4" w:space="0"/>
              <w:left w:val="single" w:color="auto" w:sz="4" w:space="0"/>
              <w:bottom w:val="single" w:color="auto" w:sz="4" w:space="0"/>
              <w:right w:val="single" w:color="auto" w:sz="4" w:space="0"/>
            </w:tcBorders>
            <w:tcW w:w="1065" w:type="dxa"/>
            <w:vAlign w:val="top"/>
            <w:textDirection w:val="lrTb"/>
            <w:noWrap w:val="false"/>
          </w:tcPr>
          <w:p>
            <w:pPr>
              <w:pStyle w:val="878"/>
              <w:rPr>
                <w:rFonts w:ascii="宋体" w:hAnsi="宋体"/>
                <w:bCs/>
                <w:color w:val="auto"/>
                <w:sz w:val="21"/>
                <w:szCs w:val="20"/>
                <w:highlight w:val="none"/>
              </w:rPr>
            </w:pPr>
            <w:r>
              <w:rPr>
                <w:rFonts w:ascii="宋体" w:hAnsi="宋体"/>
                <w:bCs/>
                <w:color w:val="auto"/>
                <w:sz w:val="21"/>
                <w:szCs w:val="20"/>
                <w:highlight w:val="none"/>
              </w:rPr>
            </w:r>
            <w:r/>
          </w:p>
        </w:tc>
        <w:tc>
          <w:tcPr>
            <w:tcBorders>
              <w:top w:val="single" w:color="auto" w:sz="4" w:space="0"/>
              <w:left w:val="single" w:color="auto" w:sz="4" w:space="0"/>
              <w:bottom w:val="single" w:color="auto" w:sz="4" w:space="0"/>
              <w:right w:val="single" w:color="auto" w:sz="4" w:space="0"/>
            </w:tcBorders>
            <w:tcW w:w="762" w:type="dxa"/>
            <w:vAlign w:val="top"/>
            <w:textDirection w:val="lrTb"/>
            <w:noWrap w:val="false"/>
          </w:tcPr>
          <w:p>
            <w:pPr>
              <w:pStyle w:val="878"/>
              <w:rPr>
                <w:rFonts w:ascii="宋体" w:hAnsi="宋体"/>
                <w:bCs/>
                <w:color w:val="auto"/>
                <w:sz w:val="21"/>
                <w:szCs w:val="20"/>
                <w:highlight w:val="none"/>
              </w:rPr>
            </w:pPr>
            <w:r>
              <w:rPr>
                <w:rFonts w:ascii="宋体" w:hAnsi="宋体"/>
                <w:bCs/>
                <w:color w:val="auto"/>
                <w:sz w:val="21"/>
                <w:szCs w:val="20"/>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761" w:type="dxa"/>
            <w:vAlign w:val="top"/>
            <w:textDirection w:val="lrTb"/>
            <w:noWrap w:val="false"/>
          </w:tcPr>
          <w:p>
            <w:pPr>
              <w:pStyle w:val="878"/>
              <w:rPr>
                <w:rFonts w:ascii="宋体" w:hAnsi="宋体"/>
                <w:bCs/>
                <w:color w:val="auto"/>
                <w:sz w:val="21"/>
                <w:szCs w:val="20"/>
                <w:highlight w:val="none"/>
              </w:rPr>
            </w:pPr>
            <w:r>
              <w:rPr>
                <w:rFonts w:ascii="宋体" w:hAnsi="宋体"/>
                <w:bCs/>
                <w:color w:val="auto"/>
                <w:sz w:val="21"/>
                <w:szCs w:val="20"/>
                <w:highlight w:val="none"/>
              </w:rPr>
            </w:r>
            <w:r/>
          </w:p>
        </w:tc>
        <w:tc>
          <w:tcPr>
            <w:tcBorders>
              <w:top w:val="single" w:color="auto" w:sz="4" w:space="0"/>
              <w:left w:val="single" w:color="auto" w:sz="4" w:space="0"/>
              <w:bottom w:val="single" w:color="auto" w:sz="4" w:space="0"/>
              <w:right w:val="single" w:color="auto" w:sz="4" w:space="0"/>
            </w:tcBorders>
            <w:tcW w:w="1506" w:type="dxa"/>
            <w:vAlign w:val="top"/>
            <w:textDirection w:val="lrTb"/>
            <w:noWrap w:val="false"/>
          </w:tcPr>
          <w:p>
            <w:pPr>
              <w:pStyle w:val="878"/>
              <w:rPr>
                <w:rFonts w:ascii="宋体" w:hAnsi="宋体"/>
                <w:bCs/>
                <w:color w:val="auto"/>
                <w:sz w:val="21"/>
                <w:szCs w:val="20"/>
                <w:highlight w:val="none"/>
              </w:rPr>
            </w:pPr>
            <w:r>
              <w:rPr>
                <w:rFonts w:ascii="宋体" w:hAnsi="宋体"/>
                <w:bCs/>
                <w:color w:val="auto"/>
                <w:sz w:val="21"/>
                <w:szCs w:val="20"/>
                <w:highlight w:val="none"/>
              </w:rPr>
            </w:r>
            <w:r/>
          </w:p>
        </w:tc>
        <w:tc>
          <w:tcPr>
            <w:tcBorders>
              <w:top w:val="single" w:color="auto" w:sz="4" w:space="0"/>
              <w:left w:val="single" w:color="auto" w:sz="4" w:space="0"/>
              <w:bottom w:val="single" w:color="auto" w:sz="4" w:space="0"/>
              <w:right w:val="single" w:color="auto" w:sz="4" w:space="0"/>
            </w:tcBorders>
            <w:tcW w:w="1441" w:type="dxa"/>
            <w:vAlign w:val="top"/>
            <w:textDirection w:val="lrTb"/>
            <w:noWrap w:val="false"/>
          </w:tcPr>
          <w:p>
            <w:pPr>
              <w:pStyle w:val="878"/>
              <w:rPr>
                <w:rFonts w:ascii="宋体" w:hAnsi="宋体"/>
                <w:bCs/>
                <w:color w:val="auto"/>
                <w:sz w:val="21"/>
                <w:szCs w:val="20"/>
                <w:highlight w:val="none"/>
              </w:rPr>
            </w:pPr>
            <w:r>
              <w:rPr>
                <w:rFonts w:ascii="宋体" w:hAnsi="宋体"/>
                <w:bCs/>
                <w:color w:val="auto"/>
                <w:sz w:val="21"/>
                <w:szCs w:val="20"/>
                <w:highlight w:val="none"/>
              </w:rPr>
            </w:r>
            <w:r/>
          </w:p>
        </w:tc>
        <w:tc>
          <w:tcPr>
            <w:tcBorders>
              <w:top w:val="single" w:color="auto" w:sz="4" w:space="0"/>
              <w:left w:val="single" w:color="auto" w:sz="4" w:space="0"/>
              <w:bottom w:val="single" w:color="auto" w:sz="4" w:space="0"/>
              <w:right w:val="single" w:color="auto" w:sz="4" w:space="0"/>
            </w:tcBorders>
            <w:tcW w:w="720" w:type="dxa"/>
            <w:vAlign w:val="top"/>
            <w:textDirection w:val="lrTb"/>
            <w:noWrap w:val="false"/>
          </w:tcPr>
          <w:p>
            <w:pPr>
              <w:pStyle w:val="878"/>
              <w:rPr>
                <w:rFonts w:ascii="宋体" w:hAnsi="宋体"/>
                <w:bCs/>
                <w:color w:val="auto"/>
                <w:sz w:val="21"/>
                <w:szCs w:val="20"/>
                <w:highlight w:val="none"/>
              </w:rPr>
            </w:pPr>
            <w:r>
              <w:rPr>
                <w:rFonts w:ascii="宋体" w:hAnsi="宋体"/>
                <w:bCs/>
                <w:color w:val="auto"/>
                <w:sz w:val="21"/>
                <w:szCs w:val="20"/>
                <w:highlight w:val="none"/>
              </w:rPr>
            </w:r>
            <w:r/>
          </w:p>
        </w:tc>
        <w:tc>
          <w:tcPr>
            <w:tcBorders>
              <w:top w:val="single" w:color="auto" w:sz="4" w:space="0"/>
              <w:left w:val="single" w:color="auto" w:sz="4" w:space="0"/>
              <w:bottom w:val="single" w:color="auto" w:sz="4" w:space="0"/>
              <w:right w:val="single" w:color="auto" w:sz="4" w:space="0"/>
            </w:tcBorders>
            <w:tcW w:w="720" w:type="dxa"/>
            <w:vAlign w:val="top"/>
            <w:textDirection w:val="lrTb"/>
            <w:noWrap w:val="false"/>
          </w:tcPr>
          <w:p>
            <w:pPr>
              <w:pStyle w:val="878"/>
              <w:rPr>
                <w:rFonts w:ascii="宋体" w:hAnsi="宋体"/>
                <w:bCs/>
                <w:color w:val="auto"/>
                <w:sz w:val="21"/>
                <w:szCs w:val="20"/>
                <w:highlight w:val="none"/>
              </w:rPr>
            </w:pPr>
            <w:r>
              <w:rPr>
                <w:rFonts w:ascii="宋体" w:hAnsi="宋体"/>
                <w:bCs/>
                <w:color w:val="auto"/>
                <w:sz w:val="21"/>
                <w:szCs w:val="20"/>
                <w:highlight w:val="none"/>
              </w:rPr>
            </w:r>
            <w:r/>
          </w:p>
        </w:tc>
        <w:tc>
          <w:tcPr>
            <w:tcBorders>
              <w:top w:val="single" w:color="auto" w:sz="4" w:space="0"/>
              <w:left w:val="single" w:color="auto" w:sz="4" w:space="0"/>
              <w:bottom w:val="single" w:color="auto" w:sz="4" w:space="0"/>
              <w:right w:val="single" w:color="auto" w:sz="4" w:space="0"/>
            </w:tcBorders>
            <w:tcW w:w="720" w:type="dxa"/>
            <w:vAlign w:val="top"/>
            <w:textDirection w:val="lrTb"/>
            <w:noWrap w:val="false"/>
          </w:tcPr>
          <w:p>
            <w:pPr>
              <w:pStyle w:val="878"/>
              <w:rPr>
                <w:rFonts w:ascii="宋体" w:hAnsi="宋体"/>
                <w:bCs/>
                <w:color w:val="auto"/>
                <w:sz w:val="21"/>
                <w:szCs w:val="20"/>
                <w:highlight w:val="none"/>
              </w:rPr>
            </w:pPr>
            <w:r>
              <w:rPr>
                <w:rFonts w:ascii="宋体" w:hAnsi="宋体"/>
                <w:bCs/>
                <w:color w:val="auto"/>
                <w:sz w:val="21"/>
                <w:szCs w:val="20"/>
                <w:highlight w:val="none"/>
              </w:rPr>
            </w:r>
            <w:r/>
          </w:p>
        </w:tc>
        <w:tc>
          <w:tcPr>
            <w:tcBorders>
              <w:top w:val="single" w:color="auto" w:sz="4" w:space="0"/>
              <w:left w:val="single" w:color="auto" w:sz="4" w:space="0"/>
              <w:bottom w:val="single" w:color="auto" w:sz="4" w:space="0"/>
              <w:right w:val="single" w:color="auto" w:sz="4" w:space="0"/>
            </w:tcBorders>
            <w:tcW w:w="1080" w:type="dxa"/>
            <w:vAlign w:val="top"/>
            <w:textDirection w:val="lrTb"/>
            <w:noWrap w:val="false"/>
          </w:tcPr>
          <w:p>
            <w:pPr>
              <w:pStyle w:val="878"/>
              <w:rPr>
                <w:rFonts w:ascii="宋体" w:hAnsi="宋体"/>
                <w:bCs/>
                <w:color w:val="auto"/>
                <w:sz w:val="21"/>
                <w:szCs w:val="20"/>
                <w:highlight w:val="none"/>
              </w:rPr>
            </w:pPr>
            <w:r>
              <w:rPr>
                <w:rFonts w:ascii="宋体" w:hAnsi="宋体"/>
                <w:bCs/>
                <w:color w:val="auto"/>
                <w:sz w:val="21"/>
                <w:szCs w:val="20"/>
                <w:highlight w:val="none"/>
              </w:rPr>
            </w:r>
            <w:r/>
          </w:p>
        </w:tc>
        <w:tc>
          <w:tcPr>
            <w:tcBorders>
              <w:top w:val="single" w:color="auto" w:sz="4" w:space="0"/>
              <w:left w:val="single" w:color="auto" w:sz="4" w:space="0"/>
              <w:bottom w:val="single" w:color="auto" w:sz="4" w:space="0"/>
              <w:right w:val="single" w:color="auto" w:sz="4" w:space="0"/>
            </w:tcBorders>
            <w:tcW w:w="1080" w:type="dxa"/>
            <w:vAlign w:val="top"/>
            <w:textDirection w:val="lrTb"/>
            <w:noWrap w:val="false"/>
          </w:tcPr>
          <w:p>
            <w:pPr>
              <w:pStyle w:val="878"/>
              <w:rPr>
                <w:rFonts w:ascii="宋体" w:hAnsi="宋体"/>
                <w:bCs/>
                <w:color w:val="auto"/>
                <w:sz w:val="21"/>
                <w:szCs w:val="20"/>
                <w:highlight w:val="none"/>
              </w:rPr>
            </w:pPr>
            <w:r>
              <w:rPr>
                <w:rFonts w:ascii="宋体" w:hAnsi="宋体"/>
                <w:bCs/>
                <w:color w:val="auto"/>
                <w:sz w:val="21"/>
                <w:szCs w:val="20"/>
                <w:highlight w:val="none"/>
              </w:rPr>
            </w:r>
            <w:r/>
          </w:p>
        </w:tc>
        <w:tc>
          <w:tcPr>
            <w:tcBorders>
              <w:top w:val="single" w:color="auto" w:sz="4" w:space="0"/>
              <w:left w:val="single" w:color="auto" w:sz="4" w:space="0"/>
              <w:bottom w:val="single" w:color="auto" w:sz="4" w:space="0"/>
              <w:right w:val="single" w:color="auto" w:sz="4" w:space="0"/>
            </w:tcBorders>
            <w:tcW w:w="1065" w:type="dxa"/>
            <w:vAlign w:val="top"/>
            <w:textDirection w:val="lrTb"/>
            <w:noWrap w:val="false"/>
          </w:tcPr>
          <w:p>
            <w:pPr>
              <w:pStyle w:val="878"/>
              <w:rPr>
                <w:rFonts w:ascii="宋体" w:hAnsi="宋体"/>
                <w:bCs/>
                <w:color w:val="auto"/>
                <w:sz w:val="21"/>
                <w:szCs w:val="20"/>
                <w:highlight w:val="none"/>
              </w:rPr>
            </w:pPr>
            <w:r>
              <w:rPr>
                <w:rFonts w:ascii="宋体" w:hAnsi="宋体"/>
                <w:bCs/>
                <w:color w:val="auto"/>
                <w:sz w:val="21"/>
                <w:szCs w:val="20"/>
                <w:highlight w:val="none"/>
              </w:rPr>
            </w:r>
            <w:r/>
          </w:p>
        </w:tc>
        <w:tc>
          <w:tcPr>
            <w:tcBorders>
              <w:top w:val="single" w:color="auto" w:sz="4" w:space="0"/>
              <w:left w:val="single" w:color="auto" w:sz="4" w:space="0"/>
              <w:bottom w:val="single" w:color="auto" w:sz="4" w:space="0"/>
              <w:right w:val="single" w:color="auto" w:sz="4" w:space="0"/>
            </w:tcBorders>
            <w:tcW w:w="762" w:type="dxa"/>
            <w:vAlign w:val="top"/>
            <w:textDirection w:val="lrTb"/>
            <w:noWrap w:val="false"/>
          </w:tcPr>
          <w:p>
            <w:pPr>
              <w:pStyle w:val="878"/>
              <w:rPr>
                <w:rFonts w:ascii="宋体" w:hAnsi="宋体"/>
                <w:bCs/>
                <w:color w:val="auto"/>
                <w:sz w:val="21"/>
                <w:szCs w:val="20"/>
                <w:highlight w:val="none"/>
              </w:rPr>
            </w:pPr>
            <w:r>
              <w:rPr>
                <w:rFonts w:ascii="宋体" w:hAnsi="宋体"/>
                <w:bCs/>
                <w:color w:val="auto"/>
                <w:sz w:val="21"/>
                <w:szCs w:val="20"/>
                <w:highlight w:val="none"/>
              </w:rPr>
            </w:r>
            <w:r/>
          </w:p>
        </w:tc>
      </w:tr>
    </w:tbl>
    <w:p>
      <w:pPr>
        <w:pStyle w:val="878"/>
        <w:rPr>
          <w:rFonts w:ascii="宋体" w:hAnsi="宋体"/>
          <w:bCs/>
          <w:color w:val="auto"/>
          <w:sz w:val="21"/>
          <w:szCs w:val="20"/>
          <w:highlight w:val="none"/>
        </w:rPr>
      </w:pPr>
      <w:r>
        <w:rPr>
          <w:rFonts w:ascii="宋体" w:hAnsi="宋体"/>
          <w:bCs/>
          <w:color w:val="auto"/>
          <w:sz w:val="21"/>
          <w:szCs w:val="20"/>
          <w:highlight w:val="none"/>
        </w:rPr>
      </w:r>
      <w:r/>
    </w:p>
    <w:p>
      <w:pPr>
        <w:spacing w:line="300" w:lineRule="auto"/>
        <w:shd w:val="clear" w:color="auto" w:fill="ffffff"/>
        <w:rPr>
          <w:rFonts w:ascii="仿宋_GB2312" w:eastAsia="仿宋_GB2312"/>
          <w:color w:val="auto"/>
          <w:szCs w:val="20"/>
          <w:highlight w:val="none"/>
        </w:rPr>
      </w:pPr>
      <w:r>
        <w:rPr>
          <w:rFonts w:ascii="仿宋_GB2312" w:eastAsia="仿宋_GB2312"/>
          <w:color w:val="auto"/>
          <w:szCs w:val="20"/>
          <w:highlight w:val="none"/>
        </w:rPr>
      </w:r>
      <w:r/>
    </w:p>
    <w:p>
      <w:pPr>
        <w:spacing w:line="300" w:lineRule="auto"/>
        <w:shd w:val="clear" w:color="auto" w:fill="ffffff"/>
        <w:rPr>
          <w:rFonts w:ascii="仿宋_GB2312" w:eastAsia="仿宋_GB2312"/>
          <w:color w:val="auto"/>
          <w:szCs w:val="20"/>
          <w:highlight w:val="none"/>
        </w:rPr>
      </w:pPr>
      <w:r>
        <w:rPr>
          <w:rFonts w:ascii="仿宋_GB2312" w:eastAsia="仿宋_GB2312"/>
          <w:color w:val="auto"/>
          <w:szCs w:val="20"/>
          <w:highlight w:val="none"/>
        </w:rPr>
      </w:r>
      <w:r/>
    </w:p>
    <w:p>
      <w:pPr>
        <w:spacing w:line="300" w:lineRule="auto"/>
        <w:shd w:val="clear" w:color="auto" w:fill="ffffff"/>
        <w:rPr>
          <w:rFonts w:ascii="仿宋_GB2312" w:eastAsia="仿宋_GB2312"/>
          <w:color w:val="auto"/>
          <w:szCs w:val="20"/>
          <w:highlight w:val="none"/>
        </w:rPr>
      </w:pPr>
      <w:r>
        <w:rPr>
          <w:rFonts w:ascii="仿宋_GB2312" w:eastAsia="仿宋_GB2312"/>
          <w:color w:val="auto"/>
          <w:szCs w:val="20"/>
          <w:highlight w:val="none"/>
        </w:rPr>
      </w:r>
      <w:r/>
    </w:p>
    <w:p>
      <w:pPr>
        <w:pStyle w:val="878"/>
        <w:rPr>
          <w:rFonts w:ascii="宋体" w:hAnsi="宋体"/>
          <w:bCs/>
          <w:color w:val="auto"/>
          <w:sz w:val="21"/>
          <w:szCs w:val="20"/>
          <w:highlight w:val="none"/>
        </w:rPr>
      </w:pPr>
      <w:r>
        <w:rPr>
          <w:rFonts w:ascii="仿宋_GB2312" w:eastAsia="仿宋_GB2312"/>
          <w:color w:val="auto"/>
          <w:szCs w:val="20"/>
          <w:highlight w:val="none"/>
        </w:rPr>
        <w:br w:type="page" w:clear="all"/>
      </w:r>
      <w:r>
        <w:rPr>
          <w:rFonts w:hint="eastAsia" w:ascii="宋体" w:hAnsi="宋体" w:eastAsia="宋体" w:cs="宋体"/>
          <w:bCs/>
          <w:color w:val="auto"/>
          <w:sz w:val="24"/>
          <w:szCs w:val="24"/>
          <w:highlight w:val="none"/>
        </w:rPr>
        <w:t xml:space="preserve">附件3：</w:t>
      </w:r>
      <w:r/>
    </w:p>
    <w:p>
      <w:pPr>
        <w:pStyle w:val="878"/>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工 程 质 量 保 修 书</w:t>
      </w:r>
      <w:r/>
    </w:p>
    <w:p>
      <w:pPr>
        <w:pStyle w:val="878"/>
        <w:ind w:left="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发包人(全称):___________________ </w:t>
      </w:r>
      <w:r/>
    </w:p>
    <w:p>
      <w:pPr>
        <w:pStyle w:val="878"/>
        <w:ind w:left="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承包人(全称)：__________________</w:t>
      </w:r>
      <w:r/>
    </w:p>
    <w:p>
      <w:pPr>
        <w:pStyle w:val="878"/>
        <w:ind w:left="0"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为保证________________（工程名称）在合理使用期限内正常使用，发包人承包人协商一致签订工程质量保修书。承包人在质量保修期内按照有关管理规定及双方约定承担工程质量保修责任。</w:t>
      </w:r>
      <w:r/>
    </w:p>
    <w:p>
      <w:pPr>
        <w:pStyle w:val="878"/>
        <w:ind w:left="0"/>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一、工程质量保修范围和内容</w:t>
      </w:r>
      <w:r/>
    </w:p>
    <w:p>
      <w:pPr>
        <w:pStyle w:val="878"/>
        <w:ind w:left="0" w:firstLine="480"/>
        <w:keepLines w:val="0"/>
        <w:keepNext w:val="0"/>
        <w:pageBreakBefore w:val="0"/>
        <w:spacing w:line="360" w:lineRule="auto"/>
        <w:widowControl w:val="off"/>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质量保修范围包括</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工程和双方约定的其他相关工程等项目。具体质量保修内容双方约定如下：</w:t>
      </w:r>
      <w:r/>
    </w:p>
    <w:p>
      <w:pPr>
        <w:pStyle w:val="878"/>
        <w:ind w:left="0"/>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二、质量保修期</w:t>
      </w:r>
      <w:r/>
    </w:p>
    <w:p>
      <w:pPr>
        <w:pStyle w:val="878"/>
        <w:ind w:left="0"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质量保修期从工程实际竣工之日算起。分单项竣工验收的工程，按单项工程分别计算质量保修期。</w:t>
      </w:r>
      <w:r/>
    </w:p>
    <w:p>
      <w:pPr>
        <w:pStyle w:val="878"/>
        <w:ind w:left="0"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双方根据国家有关规定，结合具体工程约定质量保修期如下：</w:t>
      </w:r>
      <w:r/>
    </w:p>
    <w:p>
      <w:pPr>
        <w:pStyle w:val="878"/>
        <w:ind w:left="0"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1．地基基础工程和主体结构工程为设计文件规定的工程合理使用年限；</w:t>
      </w:r>
      <w:r/>
    </w:p>
    <w:p>
      <w:pPr>
        <w:pStyle w:val="878"/>
        <w:ind w:left="0"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2．屋面防水工程、有防水要求的卫生间、房间和外墙面的防渗为 5 年；</w:t>
      </w:r>
      <w:r/>
    </w:p>
    <w:p>
      <w:pPr>
        <w:pStyle w:val="878"/>
        <w:ind w:left="0"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3．装修工程为 2 年；</w:t>
      </w:r>
      <w:r/>
    </w:p>
    <w:p>
      <w:pPr>
        <w:pStyle w:val="878"/>
        <w:ind w:left="0"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4．电气管线、给排水管道、设备安装工程为 2 年；</w:t>
      </w:r>
      <w:r/>
    </w:p>
    <w:p>
      <w:pPr>
        <w:pStyle w:val="878"/>
        <w:ind w:left="0"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5．供热与供冷系统为 2 个采暖期、供冷期；</w:t>
      </w:r>
      <w:r/>
    </w:p>
    <w:p>
      <w:pPr>
        <w:pStyle w:val="878"/>
        <w:ind w:left="0"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6．住宅小区内的给排水设施、道路等配套工程为 2 年；</w:t>
      </w:r>
      <w:r/>
    </w:p>
    <w:p>
      <w:pPr>
        <w:pStyle w:val="878"/>
        <w:ind w:left="0"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7．其他项目保修期限约定如下：</w:t>
      </w:r>
      <w:r>
        <w:rPr>
          <w:rFonts w:hint="eastAsia" w:ascii="宋体" w:eastAsia="宋体" w:cs="宋体"/>
          <w:bCs/>
          <w:color w:val="auto"/>
          <w:sz w:val="24"/>
          <w:szCs w:val="24"/>
          <w:highlight w:val="none"/>
          <w:u w:val="single"/>
          <w:lang w:val="en-US" w:eastAsia="zh-CN"/>
        </w:rPr>
        <w:t xml:space="preserve">不低于2年 </w:t>
      </w:r>
      <w:r>
        <w:rPr>
          <w:rFonts w:hint="eastAsia" w:ascii="宋体" w:hAnsi="宋体" w:eastAsia="宋体" w:cs="宋体"/>
          <w:bCs/>
          <w:color w:val="auto"/>
          <w:sz w:val="24"/>
          <w:szCs w:val="24"/>
          <w:highlight w:val="none"/>
        </w:rPr>
        <w:t xml:space="preserve">。</w:t>
      </w:r>
      <w:r/>
    </w:p>
    <w:p>
      <w:pPr>
        <w:pStyle w:val="878"/>
        <w:ind w:left="0"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质量保修期自工程竣工验收合格之日起计算。                                                                                      </w:t>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t xml:space="preserve">三、缺陷责任期</w:t>
      </w:r>
      <w:r/>
    </w:p>
    <w:p>
      <w:pPr>
        <w:ind w:firstLine="480"/>
        <w:spacing w:line="36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工程缺陷责任期为</w:t>
      </w:r>
      <w:r>
        <w:rPr>
          <w:rFonts w:hint="eastAsia" w:ascii="宋体" w:hAnsi="宋体" w:eastAsia="宋体" w:cs="宋体"/>
          <w:bCs/>
          <w:color w:val="auto"/>
          <w:sz w:val="24"/>
          <w:szCs w:val="24"/>
          <w:highlight w:val="none"/>
          <w:u w:val="single"/>
          <w:lang w:val="en-US" w:eastAsia="zh-CN" w:bidi="ar-SA"/>
        </w:rPr>
        <w:t xml:space="preserve"> 24 </w:t>
      </w:r>
      <w:r>
        <w:rPr>
          <w:rFonts w:hint="eastAsia" w:ascii="宋体" w:hAnsi="宋体" w:eastAsia="宋体" w:cs="宋体"/>
          <w:bCs/>
          <w:color w:val="auto"/>
          <w:sz w:val="24"/>
          <w:szCs w:val="24"/>
          <w:highlight w:val="none"/>
          <w:lang w:val="en-US" w:eastAsia="zh-CN" w:bidi="ar-SA"/>
        </w:rPr>
        <w:t xml:space="preserve">个月，缺陷责任期自工程通过竣工验收之日起计算。单位工程先于全部工程进行验收，单位工程缺陷责任期自单位工程验收合格之日起算。</w:t>
      </w:r>
      <w:r/>
    </w:p>
    <w:p>
      <w:pPr>
        <w:ind w:firstLine="480"/>
        <w:spacing w:line="36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缺陷责任期终止后，发包人应退还剩余的质量保证金。</w:t>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t xml:space="preserve"> 四、质量保修责任</w:t>
      </w:r>
      <w:r/>
    </w:p>
    <w:p>
      <w:pPr>
        <w:ind w:firstLine="480"/>
        <w:spacing w:line="36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1．属于保修范围、内容的项目，承包人应当在接到保修通知之日起7天内派人保修。承包人不在约定期限内派人保修的，发包人可以委托他人修理。</w:t>
      </w:r>
      <w:r/>
    </w:p>
    <w:p>
      <w:pPr>
        <w:ind w:firstLine="480"/>
        <w:spacing w:line="36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2．发生紧急事故需抢修的，承包人在接到事故通知后，应当立即到达事故现场抢修。</w:t>
      </w:r>
      <w:r/>
    </w:p>
    <w:p>
      <w:pPr>
        <w:ind w:firstLine="480"/>
        <w:spacing w:line="36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480"/>
        <w:spacing w:line="36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4．质量保修完成后，由发包人组织验收。</w:t>
      </w:r>
      <w:r/>
    </w:p>
    <w:p>
      <w:pPr>
        <w:ind w:firstLine="480"/>
        <w:spacing w:line="360" w:lineRule="auto"/>
        <w:rPr>
          <w:rFonts w:hint="eastAsia" w:ascii="宋体" w:hAnsi="宋体" w:eastAsia="宋体" w:cs="宋体"/>
          <w:bCs/>
          <w:color w:val="auto"/>
          <w:sz w:val="24"/>
          <w:szCs w:val="24"/>
          <w:highlight w:val="none"/>
          <w:lang w:val="en-US" w:eastAsia="zh-CN" w:bidi="ar-SA"/>
        </w:rPr>
      </w:pPr>
      <w:r>
        <w:rPr>
          <w:rFonts w:hint="default" w:ascii="宋体" w:hAnsi="宋体" w:eastAsia="宋体" w:cs="宋体"/>
          <w:bCs/>
          <w:color w:val="auto"/>
          <w:sz w:val="24"/>
          <w:szCs w:val="24"/>
          <w:highlight w:val="none"/>
          <w:lang w:val="en-US" w:eastAsia="zh-CN" w:bidi="ar-SA"/>
        </w:rPr>
        <w:t xml:space="preserve">本工程约定的工程质量保修金为审计结算价款的3％。保修期满，经发包人组织验收合格，一个月内付清余款。质量保修金银行利率为不计息。</w:t>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t xml:space="preserve">五、保修费用</w:t>
      </w:r>
      <w:r/>
    </w:p>
    <w:p>
      <w:pPr>
        <w:ind w:firstLine="480"/>
        <w:spacing w:line="36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保修费用由造成质量缺陷的责任方承担。</w:t>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t xml:space="preserve">六、其他</w:t>
      </w:r>
      <w:r/>
    </w:p>
    <w:p>
      <w:pPr>
        <w:ind w:firstLine="480"/>
        <w:spacing w:line="36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双方约定的其他工程质量保修事项：</w:t>
      </w:r>
      <w:r>
        <w:rPr>
          <w:rFonts w:hint="eastAsia" w:ascii="宋体" w:hAnsi="宋体" w:eastAsia="宋体" w:cs="宋体"/>
          <w:bCs/>
          <w:color w:val="auto"/>
          <w:sz w:val="24"/>
          <w:szCs w:val="24"/>
          <w:highlight w:val="none"/>
          <w:u w:val="single"/>
          <w:lang w:val="en-US" w:eastAsia="zh-CN" w:bidi="ar-SA"/>
        </w:rPr>
        <w:t xml:space="preserve">   /  </w:t>
      </w:r>
      <w:r>
        <w:rPr>
          <w:rFonts w:hint="eastAsia" w:ascii="宋体" w:hAnsi="宋体" w:eastAsia="宋体" w:cs="宋体"/>
          <w:bCs/>
          <w:color w:val="auto"/>
          <w:sz w:val="24"/>
          <w:szCs w:val="24"/>
          <w:highlight w:val="none"/>
          <w:lang w:val="en-US" w:eastAsia="zh-CN" w:bidi="ar-SA"/>
        </w:rPr>
        <w:t xml:space="preserve"> 。</w:t>
      </w:r>
      <w:r/>
    </w:p>
    <w:p>
      <w:pPr>
        <w:ind w:firstLine="480"/>
        <w:spacing w:line="36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本工程质量保修书，由施工合同发包人、承包人双方在竣工验收前共同签署，作为施工合同附件，其有效期限至保修期满。</w:t>
      </w:r>
      <w:r/>
    </w:p>
    <w:p>
      <w:pPr>
        <w:pStyle w:val="878"/>
        <w:ind w:left="0"/>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878"/>
        <w:ind w:left="0" w:firstLine="96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发  包  人(公章)：                       承  包  人(公章)：</w:t>
      </w:r>
      <w:r/>
    </w:p>
    <w:p>
      <w:pPr>
        <w:pStyle w:val="878"/>
        <w:ind w:left="0" w:firstLine="84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法定代表人(签字)：                        法定代表人(签字)：</w:t>
      </w:r>
      <w:r/>
    </w:p>
    <w:p>
      <w:pPr>
        <w:pStyle w:val="878"/>
        <w:ind w:left="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年</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月</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日                  </w:t>
      </w:r>
      <w:r>
        <w:rPr>
          <w:rFonts w:hint="eastAsia" w:asci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年</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月</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日</w:t>
      </w:r>
      <w:r/>
    </w:p>
    <w:p>
      <w:pPr>
        <w:contextualSpacing/>
        <w:jc w:val="both"/>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rPr>
          <w:rFonts w:hint="eastAsia" w:ascii="宋体" w:hAnsi="宋体"/>
          <w:b/>
          <w:color w:val="auto"/>
          <w:sz w:val="30"/>
          <w:szCs w:val="30"/>
          <w:highlight w:val="none"/>
          <w:lang w:val="en-US" w:eastAsia="zh-CN"/>
        </w:rPr>
      </w:pPr>
      <w:r>
        <w:rPr>
          <w:rFonts w:hint="eastAsia" w:ascii="宋体" w:hAnsi="宋体"/>
          <w:b/>
          <w:color w:val="auto"/>
          <w:sz w:val="30"/>
          <w:szCs w:val="30"/>
          <w:highlight w:val="none"/>
        </w:rPr>
        <w:br w:type="page" w:clear="all"/>
      </w:r>
      <w:r>
        <w:rPr>
          <w:rFonts w:hint="eastAsia" w:ascii="宋体" w:hAnsi="宋体"/>
          <w:b w:val="0"/>
          <w:bCs/>
          <w:color w:val="auto"/>
          <w:sz w:val="22"/>
          <w:szCs w:val="22"/>
          <w:highlight w:val="none"/>
          <w:lang w:val="en-US" w:eastAsia="zh-CN"/>
        </w:rPr>
        <w:t xml:space="preserve">附件4、</w:t>
      </w:r>
      <w:r/>
    </w:p>
    <w:p>
      <w:pPr>
        <w:ind w:firstLine="3915"/>
        <w:rPr>
          <w:rFonts w:ascii="宋体" w:hAnsi="宋体"/>
          <w:b/>
          <w:color w:val="auto"/>
          <w:sz w:val="30"/>
          <w:szCs w:val="30"/>
          <w:highlight w:val="none"/>
        </w:rPr>
      </w:pPr>
      <w:r>
        <w:rPr>
          <w:rFonts w:hint="eastAsia" w:ascii="宋体" w:hAnsi="宋体"/>
          <w:b/>
          <w:color w:val="auto"/>
          <w:sz w:val="30"/>
          <w:szCs w:val="30"/>
          <w:highlight w:val="none"/>
        </w:rPr>
        <w:t xml:space="preserve">安全生产合同</w:t>
      </w:r>
      <w:r/>
    </w:p>
    <w:p>
      <w:pPr>
        <w:ind w:firstLine="422"/>
        <w:jc w:val="center"/>
        <w:rPr>
          <w:rFonts w:hint="eastAsia" w:ascii="宋体" w:hAnsi="宋体"/>
          <w:color w:val="auto"/>
          <w:szCs w:val="21"/>
          <w:highlight w:val="none"/>
        </w:rPr>
      </w:pPr>
      <w:r>
        <w:rPr>
          <w:rFonts w:hint="eastAsia" w:ascii="宋体" w:hAnsi="宋体"/>
          <w:b/>
          <w:color w:val="auto"/>
          <w:sz w:val="30"/>
          <w:szCs w:val="30"/>
          <w:highlight w:val="none"/>
        </w:rPr>
        <w:t xml:space="preserve">（建设单位与施工单位）</w:t>
      </w:r>
      <w:r/>
    </w:p>
    <w:p>
      <w:pPr>
        <w:ind w:firstLine="480"/>
        <w:spacing w:line="36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甲方（建设单位）：</w:t>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lang w:val="en-US" w:eastAsia="zh-CN" w:bidi="ar-SA"/>
        </w:rPr>
        <w:t xml:space="preserve">        </w:t>
      </w:r>
      <w:r/>
    </w:p>
    <w:p>
      <w:pPr>
        <w:ind w:firstLine="480"/>
        <w:spacing w:line="36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乙方（施工单位）：</w:t>
      </w:r>
      <w:r>
        <w:rPr>
          <w:rFonts w:hint="eastAsia" w:ascii="宋体" w:hAnsi="宋体" w:eastAsia="宋体" w:cs="宋体"/>
          <w:bCs/>
          <w:i/>
          <w:iCs/>
          <w:color w:val="auto"/>
          <w:sz w:val="24"/>
          <w:szCs w:val="24"/>
          <w:highlight w:val="none"/>
          <w:u w:val="single"/>
          <w:lang w:val="en-US" w:eastAsia="zh-CN" w:bidi="ar-SA"/>
        </w:rPr>
        <w:t xml:space="preserve">                    </w:t>
      </w:r>
      <w:r>
        <w:rPr>
          <w:rFonts w:hint="eastAsia" w:ascii="宋体" w:hAnsi="宋体" w:cs="宋体"/>
          <w:bCs/>
          <w:i/>
          <w:i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lang w:val="en-US" w:eastAsia="zh-CN" w:bidi="ar-SA"/>
        </w:rPr>
        <w:t xml:space="preserve">         </w:t>
      </w:r>
      <w:r/>
    </w:p>
    <w:p>
      <w:pPr>
        <w:ind w:firstLine="480"/>
        <w:spacing w:line="36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为在</w:t>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lang w:val="en-US" w:eastAsia="zh-CN" w:bidi="ar-SA"/>
        </w:rPr>
        <w:t xml:space="preserve"> 施工合同的实施过程中创造安全、高效的施工环境，切实搞好本项目的安全管理工作，特此签订安全生产合同。具体如下：</w:t>
      </w:r>
      <w:r/>
    </w:p>
    <w:p>
      <w:pPr>
        <w:ind w:firstLine="480"/>
        <w:spacing w:line="36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一、甲方职责</w:t>
      </w:r>
      <w:r/>
    </w:p>
    <w:p>
      <w:pPr>
        <w:ind w:firstLine="480"/>
        <w:spacing w:line="36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1．严格遵守国家有关安全生产的法律法规，认真执行工程承包合同中的有关安全要求。</w:t>
      </w:r>
      <w:r/>
    </w:p>
    <w:p>
      <w:pPr>
        <w:ind w:firstLine="480"/>
        <w:spacing w:line="36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2．按照“安全第一、预防为主”和坚持“管生产必须管安全”的原则进行安全生产管理，做到生产与安全工作同时计划、布置、检查、总结和评比。</w:t>
      </w:r>
      <w:r/>
    </w:p>
    <w:p>
      <w:pPr>
        <w:ind w:firstLine="480"/>
        <w:spacing w:line="36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3．定期召开安全生产协调会，及时传达中央及地方有关安全生产的精神。</w:t>
      </w:r>
      <w:r/>
    </w:p>
    <w:p>
      <w:pPr>
        <w:ind w:firstLine="480"/>
        <w:spacing w:line="36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4．组织对乙方施工现场安全生产检查，建立安全生产责任制网络、监督乙方及时处理发现的各种安全隐患。</w:t>
      </w:r>
      <w:r/>
    </w:p>
    <w:p>
      <w:pPr>
        <w:ind w:firstLine="480"/>
        <w:spacing w:line="36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二、乙方职责</w:t>
      </w:r>
      <w:r/>
    </w:p>
    <w:p>
      <w:pPr>
        <w:ind w:firstLine="480"/>
        <w:spacing w:line="36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1．严格遵守国家有关安全生产的法律法规、有关安全生产的规定，认真执行工程承包合同中的有关安全要求，接受甲方和监理工程师对安全生产工作的指导。</w:t>
      </w:r>
      <w:r/>
    </w:p>
    <w:p>
      <w:pPr>
        <w:ind w:firstLine="480"/>
        <w:spacing w:line="36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2．坚持“安全第一、预防为主”和“管生产必须管安全”的原则，加强安全生产宣传教育，增强全员安全生产意识，建立健全各项安全生产管理制度，配备专职及兼职安全检查人员，有组织有领导地开展安全生产活动。各级领导、工程技术人员、生产管理人员和具体操作人员，必须熟悉和遵守本合同条款的各项规定，做到生产与安全工作同时计划、布置、检查、总结和评比。</w:t>
      </w:r>
      <w:r/>
    </w:p>
    <w:p>
      <w:pPr>
        <w:ind w:firstLine="480"/>
        <w:spacing w:line="36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3．建立健全安全生产责任制网络。从负责项</w:t>
      </w:r>
      <w:r>
        <w:rPr>
          <w:rFonts w:hint="eastAsia" w:ascii="宋体" w:hAnsi="宋体" w:eastAsia="宋体" w:cs="宋体"/>
          <w:bCs/>
          <w:color w:val="auto"/>
          <w:sz w:val="24"/>
          <w:szCs w:val="24"/>
          <w:highlight w:val="none"/>
          <w:lang w:val="en-US" w:eastAsia="zh-CN" w:bidi="ar-SA"/>
        </w:rPr>
        <w:t xml:space="preserve">目实施的项目经理到生产工人（包括临时雇请的民工）的安全生产管理系统必须做到纵向到底，一环不漏；各职能部门、人员的安全生产责任制做到横向到边，人人有责。施工单位的主要负责人是工程的安全生产负责人，对安全生产负领导责任，项目经理是工程的安全生产责任人，对安全生产负直接责任，专职安全员和安全员是工程现场的安全生产直接责任人，对安全生产具体负责。现场设置的安全机构，应按施工合同约定，配备安全员，专职负责所有员工的安全和治安保卫工作及预防事故的发生。安全机构人员，有权按有关规定发布指令，并采取保护性措施防止事故发生。</w:t>
      </w:r>
      <w:r/>
    </w:p>
    <w:p>
      <w:pPr>
        <w:ind w:firstLine="480"/>
        <w:spacing w:line="36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4．乙方在任何时侯都应采取各种合理的预防措施，防止其人员发生任何违法、违禁、暴力、违规或妨碍治安的行为。</w:t>
      </w:r>
      <w:r/>
    </w:p>
    <w:p>
      <w:pPr>
        <w:ind w:firstLine="480"/>
        <w:spacing w:line="36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5．乙方必须具有省部级建设行政主管部门颁发的安全生产证书，参加施工的人员，必须按受安全技术教育，熟知和遵守本工程的各项安全技术操作规程，定期进行安全技术考核，合格者方准上岗操作，对于从事机动车驾驶、电气、起重、建筑登高架设作业、焊接、爆破、潜水等特殊工作的人员，须经过专业培训，获得《安全操作合格证》后，方准持证上岗。施工现场如发现无证操作现象时，项目经理必须承担管理责任。</w:t>
      </w:r>
      <w:r/>
    </w:p>
    <w:p>
      <w:pPr>
        <w:ind w:firstLine="480"/>
        <w:spacing w:line="36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6．加强施工中的交通运输安全管理。</w:t>
      </w:r>
      <w:r/>
    </w:p>
    <w:p>
      <w:pPr>
        <w:ind w:firstLine="480"/>
        <w:spacing w:line="36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7．对于易燃易爆的材料除应专门妥善保管之外，还应配备有足够的消防设施，所有施工人员都应熟悉消防设备的性能和使用方法。</w:t>
      </w:r>
      <w:r/>
    </w:p>
    <w:p>
      <w:pPr>
        <w:ind w:firstLine="480"/>
        <w:spacing w:line="36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8．操作人员上岗，必须按规定穿戴防护用品。施工负责人和安全检查员应随时检查劳动防护用品的穿戴情况，不按规定穿戴防护用品的人员不得上岗。</w:t>
      </w:r>
      <w:r/>
    </w:p>
    <w:p>
      <w:pPr>
        <w:ind w:firstLine="480"/>
        <w:spacing w:line="36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9．所有施工机具设备均应定期检查，并有安全员的签字记录，保证其处于完好状态；不合格的机具、设备和劳动保护用品严禁使用。</w:t>
      </w:r>
      <w:r/>
    </w:p>
    <w:p>
      <w:pPr>
        <w:ind w:firstLine="480"/>
        <w:spacing w:line="36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10．施工中采用新技术、新工艺、新设备、新材料时，必须制定相应的安全技术措施，施工现场必须具有相关的安全标志牌。</w:t>
      </w:r>
      <w:r/>
    </w:p>
    <w:p>
      <w:pPr>
        <w:ind w:firstLine="480"/>
        <w:spacing w:line="36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11．建立主要危险源备案制度，要明确潜在隐患、防范措施和落实责任人。</w:t>
      </w:r>
      <w:r/>
    </w:p>
    <w:p>
      <w:pPr>
        <w:ind w:firstLine="480"/>
        <w:spacing w:line="36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12．乙方必须按照本工程项目特点，组织制定本工程实施中的生产安全事故应急救援预案；如果发生安全事故，应按照《国务院关于特大安全事故行政责任追究的规定》以及其它有关规定，及时上报有关部门，并坚持“三不放过”的原则，严肃处理相关责任人。</w:t>
      </w:r>
      <w:r/>
    </w:p>
    <w:p>
      <w:pPr>
        <w:ind w:firstLine="480"/>
        <w:spacing w:line="36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三、违约责任</w:t>
      </w:r>
      <w:r/>
    </w:p>
    <w:p>
      <w:pPr>
        <w:ind w:firstLine="480"/>
        <w:spacing w:line="36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如因甲方或乙方违约造成安全事故，将报请有关部门依法追究责任，并由相关责任方</w:t>
      </w:r>
      <w:r>
        <w:rPr>
          <w:rFonts w:hint="eastAsia" w:ascii="宋体" w:hAnsi="宋体" w:cs="宋体"/>
          <w:bCs/>
          <w:color w:val="auto"/>
          <w:sz w:val="24"/>
          <w:szCs w:val="24"/>
          <w:highlight w:val="none"/>
          <w:lang w:val="en-US" w:eastAsia="zh-CN" w:bidi="ar-SA"/>
        </w:rPr>
        <w:t xml:space="preserve">对</w:t>
      </w:r>
      <w:r>
        <w:rPr>
          <w:rFonts w:hint="eastAsia" w:ascii="宋体" w:hAnsi="宋体" w:eastAsia="宋体" w:cs="宋体"/>
          <w:bCs/>
          <w:color w:val="auto"/>
          <w:sz w:val="24"/>
          <w:szCs w:val="24"/>
          <w:highlight w:val="none"/>
          <w:lang w:val="en-US" w:eastAsia="zh-CN" w:bidi="ar-SA"/>
        </w:rPr>
        <w:t xml:space="preserve">另一方以及第三方</w:t>
      </w:r>
      <w:r>
        <w:rPr>
          <w:rFonts w:hint="eastAsia" w:ascii="宋体" w:hAnsi="宋体" w:cs="宋体"/>
          <w:bCs/>
          <w:color w:val="auto"/>
          <w:sz w:val="24"/>
          <w:szCs w:val="24"/>
          <w:highlight w:val="none"/>
          <w:lang w:val="en-US" w:eastAsia="zh-CN" w:bidi="ar-SA"/>
        </w:rPr>
        <w:t xml:space="preserve">相应损失</w:t>
      </w:r>
      <w:r>
        <w:rPr>
          <w:rFonts w:hint="eastAsia" w:ascii="宋体" w:hAnsi="宋体" w:eastAsia="宋体" w:cs="宋体"/>
          <w:bCs/>
          <w:color w:val="auto"/>
          <w:sz w:val="24"/>
          <w:szCs w:val="24"/>
          <w:highlight w:val="none"/>
          <w:lang w:val="en-US" w:eastAsia="zh-CN" w:bidi="ar-SA"/>
        </w:rPr>
        <w:t xml:space="preserve">进行赔偿。</w:t>
      </w:r>
      <w:r/>
    </w:p>
    <w:p>
      <w:pPr>
        <w:ind w:firstLine="480"/>
        <w:spacing w:line="36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本合同一式二份，由双方法定代表人或其授权的代理人签署和加盖公章后生效，全部工程竣工验收后失效。</w:t>
      </w:r>
      <w:r/>
    </w:p>
    <w:p>
      <w:pPr>
        <w:pStyle w:val="898"/>
        <w:rPr>
          <w:rFonts w:hint="eastAsia"/>
          <w:color w:val="auto"/>
          <w:highlight w:val="none"/>
          <w:lang w:val="en-US" w:eastAsia="zh-CN"/>
        </w:rPr>
      </w:pPr>
      <w:r>
        <w:rPr>
          <w:rFonts w:hint="eastAsia"/>
          <w:color w:val="auto"/>
          <w:highlight w:val="none"/>
          <w:lang w:val="en-US" w:eastAsia="zh-CN"/>
        </w:rPr>
      </w:r>
      <w:r/>
    </w:p>
    <w:p>
      <w:pPr>
        <w:ind w:firstLine="480"/>
        <w:spacing w:line="36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甲方（建设单位）（盖章）：               乙方（施工单位）（盖章）</w:t>
      </w:r>
      <w:r/>
    </w:p>
    <w:p>
      <w:pPr>
        <w:ind w:firstLine="480"/>
        <w:spacing w:line="36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法定代表人（签字或盖章）：                法定代表人（签字或盖章）：</w:t>
      </w:r>
      <w:r/>
    </w:p>
    <w:p>
      <w:pPr>
        <w:ind w:firstLine="480"/>
        <w:spacing w:line="36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委托代理人（签字）：                      委托代理人（签字）：</w:t>
      </w:r>
      <w:r/>
    </w:p>
    <w:p>
      <w:pPr>
        <w:ind w:firstLine="480"/>
        <w:spacing w:line="36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 年     月    日                           年    月     日</w:t>
      </w:r>
      <w:r/>
    </w:p>
    <w:p>
      <w:pPr>
        <w:spacing w:line="36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r>
      <w:r/>
    </w:p>
    <w:p>
      <w:pPr>
        <w:spacing w:line="36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r>
      <w:r/>
    </w:p>
    <w:p>
      <w:pPr>
        <w:spacing w:line="36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r>
      <w:r/>
    </w:p>
    <w:p>
      <w:pPr>
        <w:spacing w:line="360" w:lineRule="auto"/>
        <w:rPr>
          <w:rFonts w:hint="eastAsia" w:ascii="宋体" w:hAnsi="宋体"/>
          <w:b/>
          <w:bCs/>
          <w:color w:val="auto"/>
          <w:szCs w:val="21"/>
          <w:highlight w:val="none"/>
          <w:lang w:val="en-US" w:eastAsia="zh-CN"/>
        </w:rPr>
      </w:pPr>
      <w:r>
        <w:rPr>
          <w:rFonts w:hint="eastAsia" w:ascii="宋体" w:hAnsi="宋体"/>
          <w:b w:val="0"/>
          <w:bCs w:val="0"/>
          <w:color w:val="auto"/>
          <w:szCs w:val="21"/>
          <w:highlight w:val="none"/>
          <w:lang w:val="en-US" w:eastAsia="zh-CN"/>
        </w:rPr>
        <w:t xml:space="preserve">附件5、</w:t>
      </w:r>
      <w:r/>
    </w:p>
    <w:p>
      <w:pPr>
        <w:pStyle w:val="862"/>
        <w:ind w:firstLine="0"/>
        <w:jc w:val="center"/>
        <w:spacing w:line="360" w:lineRule="auto"/>
        <w:rPr>
          <w:rFonts w:hint="eastAsia" w:ascii="宋体" w:hAnsi="宋体" w:cs="宋体"/>
          <w:b/>
          <w:bCs/>
          <w:color w:val="auto"/>
          <w:sz w:val="21"/>
          <w:szCs w:val="21"/>
          <w:highlight w:val="none"/>
        </w:rPr>
        <w:outlineLvl w:val="3"/>
      </w:pPr>
      <w:r>
        <w:rPr>
          <w:rFonts w:hint="eastAsia" w:ascii="宋体" w:hAnsi="宋体" w:cs="宋体"/>
          <w:b/>
          <w:bCs/>
          <w:color w:val="auto"/>
          <w:sz w:val="21"/>
          <w:szCs w:val="21"/>
          <w:highlight w:val="none"/>
        </w:rPr>
      </w:r>
      <w:r/>
    </w:p>
    <w:p>
      <w:pPr>
        <w:pStyle w:val="862"/>
        <w:ind w:firstLine="0"/>
        <w:jc w:val="center"/>
        <w:spacing w:line="360" w:lineRule="auto"/>
        <w:rPr>
          <w:rFonts w:hint="eastAsia" w:ascii="宋体" w:hAnsi="宋体" w:cs="宋体"/>
          <w:b/>
          <w:bCs/>
          <w:color w:val="auto"/>
          <w:sz w:val="28"/>
          <w:szCs w:val="28"/>
          <w:highlight w:val="none"/>
        </w:rPr>
        <w:outlineLvl w:val="3"/>
      </w:pPr>
      <w:r>
        <w:rPr>
          <w:rFonts w:hint="eastAsia" w:ascii="宋体" w:hAnsi="宋体" w:cs="宋体"/>
          <w:b/>
          <w:bCs/>
          <w:color w:val="auto"/>
          <w:sz w:val="28"/>
          <w:szCs w:val="28"/>
          <w:highlight w:val="none"/>
        </w:rPr>
        <w:t xml:space="preserve">不拖欠农民工工资的承诺书</w:t>
      </w:r>
      <w:r/>
    </w:p>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480" w:lineRule="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致：</w:t>
      </w:r>
      <w:r>
        <w:rPr>
          <w:rFonts w:hint="eastAsia" w:ascii="宋体" w:hAnsi="宋体" w:cs="宋体"/>
          <w:color w:val="auto"/>
          <w:sz w:val="24"/>
          <w:szCs w:val="24"/>
          <w:highlight w:val="none"/>
          <w:u w:val="single"/>
        </w:rPr>
        <w:t xml:space="preserve">                                    </w:t>
      </w:r>
      <w:r/>
    </w:p>
    <w:p>
      <w:pPr>
        <w:ind w:firstLine="570"/>
        <w:spacing w:line="48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为保护农民工的合法权益，不拖欠农民工工资，本人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以</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法定代表人的资格，郑重承诺：</w:t>
      </w:r>
      <w:r/>
    </w:p>
    <w:p>
      <w:pPr>
        <w:ind w:right="-334" w:firstLine="570"/>
        <w:spacing w:line="480" w:lineRule="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本企业如果中标承建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项目</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合同段工程，需要使用农民工时，将保证做到：</w:t>
      </w:r>
      <w:r/>
    </w:p>
    <w:p>
      <w:pPr>
        <w:ind w:right="-334" w:firstLine="570"/>
        <w:spacing w:line="48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按照《劳动法》规定雇佣和使用农民工，工资（人民币）将直接发放给农民工本人，严禁发放给“包工头”或其他不具备用工主体资格的组织和个人代领及发放。</w:t>
      </w:r>
      <w:r/>
    </w:p>
    <w:p>
      <w:pPr>
        <w:ind w:right="-334" w:firstLine="570"/>
        <w:spacing w:line="480" w:lineRule="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如果发生违反规定拖欠或克扣农民工工资行为，造成农民工上访，本公司愿接受招标人和相关部门依照有关规定做出的处罚。</w:t>
      </w:r>
      <w:r/>
    </w:p>
    <w:p>
      <w:pPr>
        <w:ind w:right="-334"/>
        <w:spacing w:line="48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1680"/>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投标人：</w:t>
      </w:r>
      <w:r>
        <w:rPr>
          <w:rFonts w:hint="eastAsia" w:ascii="宋体" w:hAnsi="宋体" w:cs="宋体"/>
          <w:color w:val="auto"/>
          <w:sz w:val="24"/>
          <w:szCs w:val="24"/>
          <w:highlight w:val="none"/>
          <w:u w:val="single"/>
        </w:rPr>
        <w:t xml:space="preserve">                          （单位公章）</w:t>
      </w:r>
      <w:r/>
    </w:p>
    <w:p>
      <w:pPr>
        <w:ind w:firstLine="1680"/>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1680"/>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法定代表人（或其授权的代理人）：</w:t>
      </w:r>
      <w:r>
        <w:rPr>
          <w:rFonts w:hint="eastAsia" w:ascii="宋体" w:hAnsi="宋体" w:cs="宋体"/>
          <w:color w:val="auto"/>
          <w:sz w:val="24"/>
          <w:szCs w:val="24"/>
          <w:highlight w:val="none"/>
          <w:u w:val="single"/>
        </w:rPr>
        <w:t xml:space="preserve"> （盖章或签字）  </w:t>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p>
      <w:pPr>
        <w:ind w:firstLine="1680"/>
        <w:spacing w:before="240" w:after="24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日  期: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 年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日</w:t>
      </w:r>
      <w:r/>
    </w:p>
    <w:p>
      <w:pPr>
        <w:pStyle w:val="878"/>
        <w:ind w:left="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rPr>
          <w:rFonts w:hint="default"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rPr>
        <w:t xml:space="preserve">附件</w:t>
      </w:r>
      <w:r>
        <w:rPr>
          <w:rFonts w:hint="eastAsia" w:ascii="宋体" w:hAnsi="宋体" w:eastAsia="宋体" w:cs="宋体"/>
          <w:color w:val="auto"/>
          <w:sz w:val="24"/>
          <w:szCs w:val="22"/>
          <w:highlight w:val="none"/>
          <w:lang w:val="en-US" w:eastAsia="zh-CN"/>
        </w:rPr>
        <w:t xml:space="preserve">6</w:t>
      </w:r>
      <w:r/>
    </w:p>
    <w:p>
      <w:pPr>
        <w:jc w:val="center"/>
        <w:spacing w:line="360" w:lineRule="auto"/>
        <w:rPr>
          <w:rFonts w:hint="eastAsia" w:ascii="宋体" w:hAnsi="宋体" w:eastAsia="宋体" w:cs="宋体"/>
          <w:b/>
          <w:color w:val="auto"/>
          <w:szCs w:val="21"/>
          <w:highlight w:val="none"/>
          <w:lang w:bidi="ar"/>
        </w:rPr>
      </w:pPr>
      <w:r>
        <w:rPr>
          <w:rFonts w:hint="eastAsia" w:ascii="黑体" w:hAnsi="黑体" w:eastAsia="黑体" w:cs="黑体"/>
          <w:b w:val="0"/>
          <w:bCs/>
          <w:color w:val="auto"/>
          <w:sz w:val="28"/>
          <w:szCs w:val="28"/>
          <w:highlight w:val="none"/>
          <w:lang w:bidi="ar"/>
        </w:rPr>
        <w:t xml:space="preserve">工程安全环境管理协议</w:t>
      </w:r>
      <w:r/>
    </w:p>
    <w:p>
      <w:pPr>
        <w:ind w:firstLine="708"/>
        <w:spacing w:line="360" w:lineRule="auto"/>
        <w:rPr>
          <w:rFonts w:hint="default" w:ascii="宋体" w:hAnsi="宋体" w:eastAsia="宋体" w:cs="宋体"/>
          <w:bCs/>
          <w:color w:val="auto"/>
          <w:sz w:val="24"/>
          <w:szCs w:val="24"/>
          <w:highlight w:val="none"/>
          <w:lang w:val="en-US" w:eastAsia="zh-CN"/>
        </w:rPr>
      </w:pPr>
      <w:r>
        <w:rPr>
          <w:rFonts w:hint="eastAsia" w:ascii="宋体" w:hAnsi="宋体" w:eastAsia="宋体" w:cs="宋体"/>
          <w:b/>
          <w:color w:val="auto"/>
          <w:sz w:val="24"/>
          <w:szCs w:val="24"/>
          <w:highlight w:val="none"/>
          <w:lang w:bidi="ar"/>
        </w:rPr>
        <w:t xml:space="preserve">发包人：</w:t>
      </w:r>
      <w:r>
        <w:rPr>
          <w:rFonts w:hint="eastAsia" w:ascii="宋体" w:hAnsi="宋体" w:eastAsia="宋体" w:cs="宋体"/>
          <w:b/>
          <w:color w:val="auto"/>
          <w:sz w:val="24"/>
          <w:szCs w:val="24"/>
          <w:highlight w:val="none"/>
          <w:u w:val="single"/>
          <w:lang w:val="en-US" w:eastAsia="zh-CN" w:bidi="ar"/>
        </w:rPr>
        <w:t xml:space="preserve">            </w:t>
      </w:r>
      <w:r/>
    </w:p>
    <w:p>
      <w:pPr>
        <w:ind w:firstLine="708"/>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bidi="ar"/>
        </w:rPr>
        <w:t xml:space="preserve">承包人：</w:t>
      </w:r>
      <w:r>
        <w:rPr>
          <w:rFonts w:hint="eastAsia" w:ascii="宋体" w:hAnsi="宋体" w:eastAsia="宋体" w:cs="宋体"/>
          <w:color w:val="auto"/>
          <w:sz w:val="24"/>
          <w:szCs w:val="24"/>
          <w:highlight w:val="none"/>
          <w:u w:val="single"/>
          <w:lang w:bidi="ar"/>
        </w:rPr>
        <w:t xml:space="preserve">中标单位名称</w:t>
      </w:r>
      <w:r/>
    </w:p>
    <w:p>
      <w:pPr>
        <w:ind w:firstLine="510"/>
        <w:spacing w:line="360" w:lineRule="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工程项目名称：</w:t>
      </w:r>
      <w:r/>
    </w:p>
    <w:p>
      <w:pPr>
        <w:ind w:firstLine="51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 合同编号：</w:t>
      </w:r>
      <w:r/>
    </w:p>
    <w:p>
      <w:pPr>
        <w:ind w:firstLine="51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为贯彻“安全第一，预防为主”的方针和“安全第一，以人为本”的管理思想，提高港口建设过程安健环管理水平，保障职工在劳动过程中的安全与健康。根据承包工程的有关安全环保管理规定和国家有关法律法规的规定，结合本工程特点，为明确双方职责，努力创建安全文明施工样板工程，双方签订本协议。</w:t>
      </w:r>
      <w:r/>
    </w:p>
    <w:p>
      <w:pPr>
        <w:ind w:firstLine="51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 安全文明施工管理目标</w:t>
      </w:r>
      <w:r/>
    </w:p>
    <w:p>
      <w:pPr>
        <w:ind w:firstLine="51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1．1 杜绝重伤及以上事故；</w:t>
      </w:r>
      <w:r/>
    </w:p>
    <w:p>
      <w:pPr>
        <w:ind w:firstLine="51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1．2 杜绝重大机械设备事故；</w:t>
      </w:r>
      <w:r/>
    </w:p>
    <w:p>
      <w:pPr>
        <w:ind w:firstLine="51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1．3 杜绝重大火灾事故；</w:t>
      </w:r>
      <w:r/>
    </w:p>
    <w:p>
      <w:pPr>
        <w:ind w:firstLine="51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1．4 杜绝负主要责任的重大交通事故；</w:t>
      </w:r>
      <w:r/>
    </w:p>
    <w:p>
      <w:pPr>
        <w:ind w:firstLine="51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1．5 杜绝重复发生相同性质的事故；</w:t>
      </w:r>
      <w:r/>
    </w:p>
    <w:p>
      <w:pPr>
        <w:ind w:firstLine="51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1．6 创建安全文明施工样板工程；</w:t>
      </w:r>
      <w:r/>
    </w:p>
    <w:p>
      <w:pPr>
        <w:ind w:firstLine="51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1．7 杜绝重大设备损坏事故。</w:t>
      </w:r>
      <w:r/>
    </w:p>
    <w:p>
      <w:pPr>
        <w:ind w:firstLine="51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 安全文明施工和环境管理执行标准：</w:t>
      </w:r>
      <w:r/>
    </w:p>
    <w:p>
      <w:pPr>
        <w:ind w:firstLine="51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以下标准双方均应认真执行：</w:t>
      </w:r>
      <w:r/>
    </w:p>
    <w:p>
      <w:pPr>
        <w:ind w:firstLine="51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2．1 《建设工程安全管理条例》；</w:t>
      </w:r>
      <w:r/>
    </w:p>
    <w:p>
      <w:pPr>
        <w:ind w:firstLine="51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2．2 国家有关部、委、各级政府部门和上级主管部门颁发的有关安全生产和环境保护工作的法令、法规、规定、制度；  </w:t>
      </w:r>
      <w:r/>
    </w:p>
    <w:p>
      <w:pPr>
        <w:ind w:firstLine="51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2．3 发包人有关安全文明施工及环境保护的规定、制度。</w:t>
      </w:r>
      <w:r/>
    </w:p>
    <w:p>
      <w:pPr>
        <w:ind w:firstLine="51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 发包人的权利和义务：</w:t>
      </w:r>
      <w:r/>
    </w:p>
    <w:p>
      <w:pPr>
        <w:ind w:firstLine="51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3．1 发包人按有关规定对承包人的资质进行审查，确认承包人承包的工程与其资质相符合；</w:t>
      </w:r>
      <w:r/>
    </w:p>
    <w:p>
      <w:pPr>
        <w:ind w:firstLine="51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3．2 发包人在施工前负责审核承包人的施工组织设计；</w:t>
      </w:r>
      <w:r/>
    </w:p>
    <w:p>
      <w:pPr>
        <w:ind w:firstLine="51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3．3 施工前，发包人有权检查承包人对其施工人员进行的安全生产进场教育及施工中有关安全、防火、应急和急救等要求的培训情况；发包人有权对承包人施工人员的安全教育和安全考核的情况进行抽查或抽考，不合格者禁止进入现场施工；</w:t>
      </w:r>
      <w:r/>
    </w:p>
    <w:p>
      <w:pPr>
        <w:ind w:firstLine="51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3．4 对承包人在施工中新增的施工人员，发包人有权按以上要求进行检查；</w:t>
      </w:r>
      <w:r/>
    </w:p>
    <w:p>
      <w:pPr>
        <w:ind w:firstLine="51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3．5 施工前发包人有权对承包人的电动工器具、仪表等进行抽样检查；</w:t>
      </w:r>
      <w:r/>
    </w:p>
    <w:p>
      <w:pPr>
        <w:ind w:firstLine="51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3．6 施工期间，发包人设专职安监人员负责联系、检查、督促承包人执行有关安全、防火规定，并协助检查和处理工程施工中有关的安全、防火工作、预防事故发生；</w:t>
      </w:r>
      <w:r/>
    </w:p>
    <w:p>
      <w:pPr>
        <w:ind w:firstLine="51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3．7 发包人有协助承包人搞好安全生产、防火管理的义务。当承包人出现安全、文明施工严重失控情况下，发包人有权按《建设工程安全管理条例》的要求做出停工整顿，限期整改、直到清退出场的决定；</w:t>
      </w:r>
      <w:r/>
    </w:p>
    <w:p>
      <w:pPr>
        <w:ind w:firstLine="51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3．8 发包人不得要求承包人违反安全管理规定进行施工。因发包人原因导致事故由发包人承担责任；</w:t>
      </w:r>
      <w:r/>
    </w:p>
    <w:p>
      <w:pPr>
        <w:ind w:firstLine="51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3．9 由发包人提供的机械设备、安全设施，在安装完毕提交使用前，发包人应配合承包人共同按规定验收，并做好验收及交付使用的书面手续。</w:t>
      </w:r>
      <w:r/>
    </w:p>
    <w:p>
      <w:pPr>
        <w:ind w:firstLine="51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4 承包人的权利和义务：</w:t>
      </w:r>
      <w:r/>
    </w:p>
    <w:p>
      <w:pPr>
        <w:ind w:firstLine="51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4．1 承包人需根据现场的实际开工情况，找出危险源，列出《风险源清单》，根据风险的大小，编制《施工现场工作风险评估》；</w:t>
      </w:r>
      <w:r/>
    </w:p>
    <w:p>
      <w:pPr>
        <w:ind w:firstLine="51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4．2 承包人应建立安全管理体系，明确在施工现场负责安全生产的领导。承包人必须配有专职安全员，专职安全人员的数量应按施工人员数量的3%配备。安全员应经专门培训考试合格，并持有相应上岗证或资质证书；</w:t>
      </w:r>
      <w:r/>
    </w:p>
    <w:p>
      <w:pPr>
        <w:ind w:firstLine="51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4．3 承包人必须建立安全管理制度，各级安全生产岗位责任制和定期安全检查、安全教育制度，包括各工种的安全操作规程、特种作业人员的考核制度等；</w:t>
      </w:r>
      <w:r/>
    </w:p>
    <w:p>
      <w:pPr>
        <w:ind w:firstLine="51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4．4 承包人在项目施工开始前要根据《施工组织设计》或《安全施工方案（措施）》向施工人员进行安全技术交底；</w:t>
      </w:r>
      <w:r/>
    </w:p>
    <w:p>
      <w:pPr>
        <w:ind w:firstLine="51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4．5 承包人必须严格按施工组织设计和有关安全要求规定组织施工。对有可能发生火灾、爆炸、触电、中毒、窒息、机械伤害、烧烫伤等危险或会引起严重设备事故的作业，承包人应制定专项施工安全技术措施；</w:t>
      </w:r>
      <w:r/>
    </w:p>
    <w:p>
      <w:pPr>
        <w:ind w:firstLine="51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4．6 承包人有关部门必须对施工人员进行安全生产制度及安全技术知识教育，增强职工法制观念，提高职工安全意识和自我保护能力，督促职工自觉遵守安全生产纪律、制度和法规；未接受安全教育和安全考核不合格者不得进入现场施工；</w:t>
      </w:r>
      <w:r/>
    </w:p>
    <w:p>
      <w:pPr>
        <w:ind w:firstLine="51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4．7 承包人施工人员应经安规考试合格后上岗；</w:t>
      </w:r>
      <w:r/>
    </w:p>
    <w:p>
      <w:pPr>
        <w:ind w:firstLine="51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4．8 承包人施工人员应对所在的施工区域、作业环境、操作设施设备、工器具等进行认真检查，发现隐患立即处理，落实整改措施；</w:t>
      </w:r>
      <w:r/>
    </w:p>
    <w:p>
      <w:pPr>
        <w:ind w:firstLine="51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4．9承包人在施工期间由于施工机械、工器具原因或使用操作不当而造成伤亡事故，由承包人负责；</w:t>
      </w:r>
      <w:r/>
    </w:p>
    <w:p>
      <w:pPr>
        <w:ind w:firstLine="51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4．10承包人对施工现场安全设施（如脚手架等）每天开工前必须检查，发现隐患及时整改；</w:t>
      </w:r>
      <w:r/>
    </w:p>
    <w:p>
      <w:pPr>
        <w:ind w:firstLine="51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4．11各类安全防护设施，安全标志牌、警告牌和接地线等不得擅自拆除、更动。如确实需要拆除、更动时，必须经施工负责人和甲承包人指派的安全管理人员的同意，办理手续，并采取必要可靠的安全措施后方可拆除、更动；</w:t>
      </w:r>
      <w:r/>
    </w:p>
    <w:p>
      <w:pPr>
        <w:ind w:firstLine="51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4．12 承包人必须按规定为作业人员配备应有的劳动保护用品、用具。承包人所属人员的身体健康状况必须能满足所从事工作的要求；</w:t>
      </w:r>
      <w:r/>
    </w:p>
    <w:p>
      <w:pPr>
        <w:ind w:firstLine="51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 承包人必须坚持文明施工，严格按照施工总平面布置图进行施工平面管理，明确责任区责任人，物品堆放做到定置管理，作业面施工做到工完料尽场地清，现场工业垃圾应及时清理。承包人不定期清理，发包人组织清理，费用在承包人工程预付款中按清理费的2～3倍扣除；</w:t>
      </w:r>
      <w:r/>
    </w:p>
    <w:p>
      <w:pPr>
        <w:ind w:firstLine="51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6 贯彻“谁施工谁负责”的管理原则，发包人、承包人人员在施工期间造成伤亡、火警、火灾、电气、机械等重大事故（包括发包人、承包人责任造成对方人员、他方（行人等）人员伤亡），双方应协力进行紧急抢救伤员和保护现场，按国务院、</w:t>
      </w:r>
      <w:r>
        <w:rPr>
          <w:rFonts w:hint="eastAsia" w:ascii="宋体" w:hAnsi="宋体" w:eastAsia="宋体" w:cs="宋体"/>
          <w:color w:val="auto"/>
          <w:sz w:val="24"/>
          <w:szCs w:val="24"/>
          <w:highlight w:val="none"/>
          <w:lang w:val="en-US" w:eastAsia="zh-CN" w:bidi="ar"/>
        </w:rPr>
        <w:t xml:space="preserve">建设</w:t>
      </w:r>
      <w:r>
        <w:rPr>
          <w:rFonts w:hint="eastAsia" w:ascii="宋体" w:hAnsi="宋体" w:eastAsia="宋体" w:cs="宋体"/>
          <w:color w:val="auto"/>
          <w:sz w:val="24"/>
          <w:szCs w:val="24"/>
          <w:highlight w:val="none"/>
          <w:lang w:bidi="ar"/>
        </w:rPr>
        <w:t xml:space="preserve">部及地方有关事故报告规定，在事故发生后24小时内报告各自上级主管部门及省、市、区等有关部门。承包人人员施工中发生的不安全情况应及时向发包人通报；</w:t>
      </w:r>
      <w:r/>
    </w:p>
    <w:p>
      <w:pPr>
        <w:ind w:firstLine="51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7 其他</w:t>
      </w:r>
      <w:r/>
    </w:p>
    <w:p>
      <w:pPr>
        <w:ind w:firstLine="51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7．1 承包人工程施工方案中必须包括安全、健康、环保等措施，并贯彻落实到具体工作中区，确保施工安全及当地环境不受工程施工破坏；</w:t>
      </w:r>
      <w:r/>
    </w:p>
    <w:p>
      <w:pPr>
        <w:ind w:firstLine="51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7．2 施工过程中产生的废弃物、噪音等排放必须符合相关规定标准；</w:t>
      </w:r>
      <w:r/>
    </w:p>
    <w:p>
      <w:pPr>
        <w:ind w:firstLine="51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7．3 由于承包人施工破坏周围环境，造成恶劣影响印发纠纷和社会矛盾等由承包人承担全部责任；</w:t>
      </w:r>
      <w:r/>
    </w:p>
    <w:p>
      <w:pPr>
        <w:ind w:firstLine="51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7．4 承包人按月（年）向发包人报送企业职工伤亡事故月（年）报告；</w:t>
      </w:r>
      <w:r/>
    </w:p>
    <w:p>
      <w:pPr>
        <w:ind w:firstLine="51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7．5 对发包人组织的安全环境大检查、安全工作会议，承包人应及时派员参加，认真贯彻落实；</w:t>
      </w:r>
      <w:r/>
    </w:p>
    <w:p>
      <w:pPr>
        <w:ind w:firstLine="51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8 本协议执行过程中如遇有与国家、</w:t>
      </w:r>
      <w:r>
        <w:rPr>
          <w:rFonts w:hint="eastAsia" w:ascii="宋体" w:hAnsi="宋体" w:eastAsia="宋体" w:cs="宋体"/>
          <w:color w:val="auto"/>
          <w:sz w:val="24"/>
          <w:szCs w:val="24"/>
          <w:highlight w:val="none"/>
          <w:lang w:val="en-US" w:eastAsia="zh-CN" w:bidi="ar"/>
        </w:rPr>
        <w:t xml:space="preserve">建设</w:t>
      </w:r>
      <w:r>
        <w:rPr>
          <w:rFonts w:hint="eastAsia" w:ascii="宋体" w:hAnsi="宋体" w:eastAsia="宋体" w:cs="宋体"/>
          <w:color w:val="auto"/>
          <w:sz w:val="24"/>
          <w:szCs w:val="24"/>
          <w:highlight w:val="none"/>
          <w:lang w:bidi="ar"/>
        </w:rPr>
        <w:t xml:space="preserve">部和地方政府的有关规定不一致时，按国家、</w:t>
      </w:r>
      <w:r>
        <w:rPr>
          <w:rFonts w:hint="eastAsia" w:ascii="宋体" w:hAnsi="宋体" w:eastAsia="宋体" w:cs="宋体"/>
          <w:color w:val="auto"/>
          <w:sz w:val="24"/>
          <w:szCs w:val="24"/>
          <w:highlight w:val="none"/>
          <w:lang w:val="en-US" w:eastAsia="zh-CN" w:bidi="ar"/>
        </w:rPr>
        <w:t xml:space="preserve">建设</w:t>
      </w:r>
      <w:r>
        <w:rPr>
          <w:rFonts w:hint="eastAsia" w:ascii="宋体" w:hAnsi="宋体" w:eastAsia="宋体" w:cs="宋体"/>
          <w:color w:val="auto"/>
          <w:sz w:val="24"/>
          <w:szCs w:val="24"/>
          <w:highlight w:val="none"/>
          <w:lang w:bidi="ar"/>
        </w:rPr>
        <w:t xml:space="preserve">部和地方政府的有关规定执行；</w:t>
      </w:r>
      <w:r/>
    </w:p>
    <w:p>
      <w:pPr>
        <w:ind w:firstLine="51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9 本协议经甲乙双方签字、盖章后生效，作为工程合同的附件与合同具有同等的法律效力；</w:t>
      </w:r>
      <w:r/>
    </w:p>
    <w:p>
      <w:pPr>
        <w:ind w:firstLine="51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10 甲乙双方必须严格执行本协议，因违反本协议而造成设备、伤亡事故，由违约方承担一切经济损失。</w:t>
      </w:r>
      <w:r/>
    </w:p>
    <w:p>
      <w:pPr>
        <w:spacing w:line="360" w:lineRule="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   </w:t>
      </w:r>
      <w:r/>
    </w:p>
    <w:p>
      <w:pPr>
        <w:ind w:firstLine="7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单位盖章：                         单位盖章：</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      发包人安全第一责任人：             承包人安全第一责任人：</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                                               签订日期：</w:t>
      </w:r>
      <w:r/>
    </w:p>
    <w:p>
      <w:pPr>
        <w:jc w:val="left"/>
        <w:spacing w:line="360" w:lineRule="auto"/>
        <w:rPr>
          <w:rFonts w:hint="default" w:ascii="宋体" w:hAnsi="宋体" w:eastAsia="宋体" w:cs="宋体"/>
          <w:color w:val="auto"/>
          <w:sz w:val="24"/>
          <w:szCs w:val="24"/>
          <w:highlight w:val="none"/>
        </w:rPr>
      </w:pPr>
      <w:r>
        <w:rPr>
          <w:rFonts w:hint="eastAsia" w:ascii="宋体" w:hAnsi="宋体" w:eastAsia="宋体" w:cs="宋体"/>
          <w:b/>
          <w:color w:val="auto"/>
          <w:sz w:val="24"/>
          <w:szCs w:val="24"/>
          <w:highlight w:val="none"/>
          <w:lang w:bidi="ar"/>
        </w:rPr>
        <w:br w:type="page" w:clear="all"/>
      </w:r>
      <w:r/>
    </w:p>
    <w:p>
      <w:pPr>
        <w:jc w:val="left"/>
        <w:spacing w:line="360" w:lineRule="auto"/>
        <w:rPr>
          <w:rFonts w:hint="default" w:ascii="宋体" w:hAnsi="宋体" w:eastAsia="宋体" w:cs="宋体"/>
          <w:color w:val="auto"/>
          <w:szCs w:val="21"/>
          <w:highlight w:val="none"/>
        </w:rPr>
      </w:pPr>
      <w:r>
        <w:rPr>
          <w:rFonts w:hint="default" w:ascii="宋体" w:hAnsi="宋体" w:eastAsia="宋体" w:cs="宋体"/>
          <w:color w:val="auto"/>
          <w:szCs w:val="21"/>
          <w:highlight w:val="none"/>
        </w:rPr>
      </w:r>
      <w:r/>
    </w:p>
    <w:p>
      <w:pPr>
        <w:jc w:val="left"/>
        <w:spacing w:line="360" w:lineRule="auto"/>
        <w:rPr>
          <w:rFonts w:hint="eastAsia" w:ascii="宋体" w:hAnsi="宋体" w:eastAsia="宋体" w:cs="宋体"/>
          <w:color w:val="auto"/>
          <w:sz w:val="24"/>
          <w:szCs w:val="22"/>
          <w:highlight w:val="none"/>
          <w:lang w:eastAsia="zh-CN"/>
        </w:rPr>
      </w:pPr>
      <w:r>
        <w:rPr>
          <w:rFonts w:hint="eastAsia" w:ascii="宋体" w:hAnsi="宋体" w:eastAsia="宋体" w:cs="宋体"/>
          <w:color w:val="auto"/>
          <w:szCs w:val="21"/>
          <w:highlight w:val="none"/>
        </w:rPr>
        <w:t xml:space="preserve"> </w:t>
      </w:r>
      <w:r>
        <w:rPr>
          <w:rFonts w:hint="eastAsia" w:ascii="宋体" w:hAnsi="宋体" w:eastAsia="宋体" w:cs="宋体"/>
          <w:color w:val="auto"/>
          <w:sz w:val="24"/>
          <w:szCs w:val="22"/>
          <w:highlight w:val="none"/>
        </w:rPr>
        <w:t xml:space="preserve">附件</w:t>
      </w:r>
      <w:r>
        <w:rPr>
          <w:rFonts w:hint="eastAsia" w:ascii="宋体" w:hAnsi="宋体" w:eastAsia="宋体" w:cs="宋体"/>
          <w:color w:val="auto"/>
          <w:sz w:val="24"/>
          <w:szCs w:val="22"/>
          <w:highlight w:val="none"/>
          <w:lang w:val="en-US" w:eastAsia="zh-CN"/>
        </w:rPr>
        <w:t xml:space="preserve">7</w:t>
      </w:r>
      <w:r/>
    </w:p>
    <w:p>
      <w:pPr>
        <w:jc w:val="center"/>
        <w:spacing w:line="360" w:lineRule="auto"/>
        <w:rPr>
          <w:rFonts w:hint="eastAsia" w:ascii="黑体" w:hAnsi="黑体" w:eastAsia="黑体" w:cs="黑体"/>
          <w:b w:val="0"/>
          <w:bCs/>
          <w:color w:val="auto"/>
          <w:sz w:val="28"/>
          <w:szCs w:val="28"/>
          <w:highlight w:val="none"/>
        </w:rPr>
      </w:pPr>
      <w:r>
        <w:rPr>
          <w:rFonts w:hint="eastAsia" w:ascii="黑体" w:hAnsi="黑体" w:eastAsia="黑体" w:cs="黑体"/>
          <w:b w:val="0"/>
          <w:bCs/>
          <w:color w:val="auto"/>
          <w:sz w:val="28"/>
          <w:szCs w:val="28"/>
          <w:highlight w:val="none"/>
        </w:rPr>
        <w:t xml:space="preserve">廉政合同</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根据有关工程建设、廉政建设的规定，为做好工程建设中的党风廉政建设，保证工程建设高效优质，保证建设资金的安全和有效使用以及投资效益，</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（项目名称）项目法人</w:t>
      </w:r>
      <w:r>
        <w:rPr>
          <w:rFonts w:hint="eastAsia" w:ascii="宋体" w:hAnsi="宋体" w:eastAsia="宋体" w:cs="宋体"/>
          <w:b/>
          <w:color w:val="auto"/>
          <w:sz w:val="24"/>
          <w:szCs w:val="24"/>
          <w:highlight w:val="none"/>
          <w:u w:val="single"/>
        </w:rPr>
        <w:t xml:space="preserve">          </w:t>
      </w:r>
      <w:r>
        <w:rPr>
          <w:rFonts w:hint="eastAsia" w:ascii="宋体" w:hAnsi="宋体" w:eastAsia="宋体" w:cs="宋体"/>
          <w:color w:val="auto"/>
          <w:sz w:val="24"/>
          <w:szCs w:val="24"/>
          <w:highlight w:val="none"/>
        </w:rPr>
        <w:t xml:space="preserve">（发包人）与该项目的施工单位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，特订立如下合同。</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1．发包人和承包人双方的权利和义务</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（1）严格遵守党的政策规定和国家有关法律法规的有关规定。</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（2）严格执行</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标段施工合同文件，自觉按合同办事。</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（3）双方的业务活动坚持公开、公正、诚信、透明的原则（法律认定的商业秘密和合同文件另有规定除外），不得损害国家和集体利益，不得违反工程建设管理规章制度。</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（4）建立健全廉政制度，开展廉政教育，设立廉政告示牌，公布举报电话，监督并认真查处违法违纪行为。</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（5）发现对方在业务活动中有违反廉政规定的行为，有及时提醒对方纠正的权利和义务。</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（6）发现对方严重违反本合同义务条款的行为，有向其上级有关部门举报、建议给予处理并要求告知处理结果的权利。</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2．发包人的义务</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（1）发包人及其工作人员不得索要或接受承包人的礼金、有价证券和贵重物品，不得让承包人报销任何应由发包人或发包人工作人员个人支付的费用等。</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（2）发包人工作人员不得参加承包人安排的超标准宴请和娱乐活动；不得接受承包人提供的通讯工具、交通工具和高档办公用品等。</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（3）发包人及其工作人员不利要求或者接受承包人为其住房装修、婚丧嫁娶活动、配偶子女的工作安排以及出国出境、旅游等提供方便等。</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（4）发包人工作人员及其配偶、子女不得从事与发包人工作有关的材料设备供应、工程分包、劳务等经济活动等。</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（5）发包人及期工作人员不得以任何理由向承包人推荐分包单位或推销材料，不得要求承包人购买合同规定外的材料和设备。</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（6）发包人工作人员要秉公办事，不准营私舞弊，不准利用职权从事各种个人有偿中介活动和安排个人施工队伍。</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3．承包人的义务</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（1）承包人不得以任何理由向发包人及其工作人员行贿或馈赠礼金、有价证券、贵重礼品。</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（2）承包人不得以任何名义为发包人及其工作人员报销应由发包人单位或个人支付的任何费用。</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（3）承包人不得以任何理由安排发包人工作人员参加超标准宴请及娱乐活动。</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（4）承包人不得为发包人单位和个人购置或提供通讯工具和高档办公用品等。</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4．违约责任</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（1）发包人及其工作人员违反本合同第1、2条，按管理权限，依据有关规定给予党纪、政纪或组织处理；涉嫌犯罪的，移交司法机关追究刑事责任；给承包人单位造成经济损失的，应予以赔偿。</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（2）承包人及其工作人员违反本合同第1、3条，按管理权限，依据有关规定给予党纪、政纪或组织处理；给发包人单位造成经济损失的，应予以赔偿；情节严重的，发包人建议</w:t>
      </w:r>
      <w:r>
        <w:rPr>
          <w:rFonts w:hint="eastAsia" w:ascii="宋体" w:hAnsi="宋体" w:eastAsia="宋体" w:cs="宋体"/>
          <w:color w:val="auto"/>
          <w:sz w:val="24"/>
          <w:szCs w:val="24"/>
          <w:highlight w:val="none"/>
          <w:lang w:val="en-US" w:eastAsia="zh-CN"/>
        </w:rPr>
        <w:t xml:space="preserve">建设</w:t>
      </w:r>
      <w:r>
        <w:rPr>
          <w:rFonts w:hint="eastAsia" w:ascii="宋体" w:hAnsi="宋体" w:eastAsia="宋体" w:cs="宋体"/>
          <w:color w:val="auto"/>
          <w:sz w:val="24"/>
          <w:szCs w:val="24"/>
          <w:highlight w:val="none"/>
        </w:rPr>
        <w:t xml:space="preserve">主管部门给予承包人一至三年内不得进入其主管的建设市场的处罚。</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双方约定：本合同由双方或双方上级单位的纪检监察部门负责监督执行。由发包人或发包人上级单位的纪检监察部门约请承包人或承包人上级单位纪检监察部门对本合同执行情况进行检查，提出在本合同规定范围内的裁定意见。</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6.本合同有效期为发包人和承包人签署之日起至该工程项目竣工验收后止。</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7．本合同作为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（项目名称）合同的附件，与工程施工合同具有同等的法律效力，经合同双方均加盖公章后立即生效。</w:t>
      </w:r>
      <w:r/>
    </w:p>
    <w:p>
      <w:pPr>
        <w:ind w:firstLine="480"/>
        <w:spacing w:line="360" w:lineRule="auto"/>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发包人（公章）：                 承包人（公章）： </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法定代表人（签字）：             法定代表人（签字）： </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年    月    日                 年    月    日</w:t>
      </w:r>
      <w:r/>
    </w:p>
    <w:p>
      <w:pPr>
        <w:jc w:val="left"/>
        <w:spacing w:line="360" w:lineRule="auto"/>
        <w:rPr>
          <w:rFonts w:hint="eastAsia" w:ascii="宋体" w:hAnsi="宋体" w:eastAsia="宋体" w:cs="宋体"/>
          <w:color w:val="auto"/>
          <w:sz w:val="36"/>
          <w:szCs w:val="36"/>
          <w:highlight w:val="none"/>
        </w:rPr>
      </w:pPr>
      <w:r/>
      <w:bookmarkStart w:id="164" w:name="_Toc234382946"/>
      <w:r/>
      <w:r/>
    </w:p>
    <w:p>
      <w:pPr>
        <w:jc w:val="left"/>
        <w:spacing w:line="360" w:lineRule="auto"/>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r>
      <w:bookmarkEnd w:id="164"/>
      <w:r/>
    </w:p>
    <w:p>
      <w:pPr>
        <w:jc w:val="both"/>
        <w:keepLines/>
        <w:keepNext/>
        <w:spacing w:before="340" w:after="330" w:line="578" w:lineRule="auto"/>
        <w:widowControl w:val="off"/>
        <w:rPr>
          <w:rFonts w:hint="eastAsia" w:ascii="宋体" w:hAnsi="宋体" w:eastAsia="宋体" w:cs="宋体"/>
          <w:b w:val="0"/>
          <w:bCs w:val="0"/>
          <w:color w:val="auto"/>
          <w:sz w:val="24"/>
          <w:szCs w:val="24"/>
          <w:highlight w:val="none"/>
          <w:lang w:val="en-US" w:eastAsia="zh-CN" w:bidi="ar"/>
        </w:rPr>
        <w:outlineLvl w:val="0"/>
      </w:pPr>
      <w:r/>
      <w:bookmarkStart w:id="165" w:name="_Toc22099"/>
      <w:r/>
      <w:bookmarkStart w:id="166" w:name="_Toc3907"/>
      <w:r/>
      <w:bookmarkStart w:id="167" w:name="_Toc17570"/>
      <w:r/>
      <w:bookmarkStart w:id="168" w:name="_Toc2051"/>
      <w:r>
        <w:rPr>
          <w:rFonts w:hint="eastAsia" w:ascii="宋体" w:hAnsi="宋体" w:eastAsia="宋体" w:cs="宋体"/>
          <w:b w:val="0"/>
          <w:bCs w:val="0"/>
          <w:color w:val="auto"/>
          <w:sz w:val="24"/>
          <w:szCs w:val="24"/>
          <w:highlight w:val="none"/>
          <w:lang w:val="en-US" w:eastAsia="zh-CN" w:bidi="ar"/>
        </w:rPr>
        <w:t xml:space="preserve">附件8：</w:t>
      </w:r>
      <w:bookmarkEnd w:id="165"/>
      <w:r/>
      <w:bookmarkEnd w:id="166"/>
      <w:r/>
      <w:bookmarkEnd w:id="167"/>
      <w:r/>
      <w:bookmarkEnd w:id="168"/>
      <w:r>
        <w:rPr>
          <w:rFonts w:hint="eastAsia" w:ascii="宋体" w:hAnsi="宋体" w:eastAsia="宋体" w:cs="宋体"/>
          <w:b w:val="0"/>
          <w:bCs w:val="0"/>
          <w:color w:val="auto"/>
          <w:sz w:val="24"/>
          <w:szCs w:val="24"/>
          <w:highlight w:val="none"/>
          <w:lang w:val="en-US" w:eastAsia="zh-CN" w:bidi="ar"/>
        </w:rPr>
        <w:t xml:space="preserve"> </w:t>
      </w:r>
      <w:r/>
    </w:p>
    <w:p>
      <w:pPr>
        <w:jc w:val="center"/>
        <w:keepLines/>
        <w:keepNext/>
        <w:spacing w:before="340" w:after="330" w:line="578" w:lineRule="auto"/>
        <w:widowControl w:val="off"/>
        <w:rPr>
          <w:rFonts w:hint="eastAsia" w:ascii="宋体" w:hAnsi="宋体" w:eastAsia="宋体" w:cs="宋体"/>
          <w:b w:val="0"/>
          <w:bCs w:val="0"/>
          <w:color w:val="auto"/>
          <w:sz w:val="24"/>
          <w:szCs w:val="24"/>
          <w:highlight w:val="none"/>
          <w:lang w:val="en-US" w:eastAsia="zh-CN" w:bidi="ar"/>
        </w:rPr>
        <w:outlineLvl w:val="0"/>
      </w:pPr>
      <w:r/>
      <w:bookmarkStart w:id="169" w:name="_Toc26414"/>
      <w:r/>
      <w:bookmarkStart w:id="170" w:name="_Toc11656"/>
      <w:r/>
      <w:bookmarkStart w:id="171" w:name="_Toc8057"/>
      <w:r/>
      <w:bookmarkStart w:id="172" w:name="_Toc32157"/>
      <w:r>
        <w:rPr>
          <w:rFonts w:hint="eastAsia" w:ascii="Times New Roman" w:hAnsi="Times New Roman" w:eastAsia="宋体" w:cs="Times New Roman"/>
          <w:b/>
          <w:bCs/>
          <w:color w:val="auto"/>
          <w:sz w:val="44"/>
          <w:szCs w:val="52"/>
          <w:highlight w:val="none"/>
          <w:lang w:val="en-US" w:eastAsia="zh-CN" w:bidi="ar-SA"/>
        </w:rPr>
        <w:t xml:space="preserve">安全生产文明施工违约赔偿协议</w:t>
      </w:r>
      <w:bookmarkEnd w:id="169"/>
      <w:r/>
      <w:bookmarkEnd w:id="170"/>
      <w:r/>
      <w:bookmarkEnd w:id="171"/>
      <w:r/>
      <w:bookmarkEnd w:id="172"/>
      <w:r/>
      <w:r/>
    </w:p>
    <w:p>
      <w:pPr>
        <w:numPr>
          <w:ilvl w:val="0"/>
          <w:numId w:val="5"/>
        </w:numPr>
        <w:ind w:left="260"/>
        <w:jc w:val="left"/>
        <w:keepLines w:val="0"/>
        <w:keepNext w:val="0"/>
        <w:pageBreakBefore w:val="0"/>
        <w:spacing w:line="360" w:lineRule="auto"/>
        <w:widowControl/>
        <w:rPr>
          <w:rFonts w:hint="eastAsia" w:ascii="宋体" w:hAnsi="宋体" w:eastAsia="宋体" w:cs="宋体"/>
          <w:b/>
          <w:bCs w:val="0"/>
          <w:color w:val="auto"/>
          <w:sz w:val="24"/>
          <w:szCs w:val="24"/>
          <w:highlight w:val="none"/>
          <w:lang w:bidi="ar"/>
        </w:rPr>
      </w:pPr>
      <w:r>
        <w:rPr>
          <w:rFonts w:hint="eastAsia" w:ascii="宋体" w:hAnsi="宋体" w:eastAsia="宋体" w:cs="宋体"/>
          <w:b/>
          <w:bCs w:val="0"/>
          <w:color w:val="auto"/>
          <w:sz w:val="24"/>
          <w:szCs w:val="28"/>
          <w:highlight w:val="none"/>
          <w:lang w:bidi="zh-CN"/>
        </w:rPr>
        <w:t xml:space="preserve">编制说明： </w:t>
      </w:r>
      <w:r/>
    </w:p>
    <w:p>
      <w:pPr>
        <w:ind w:left="260"/>
        <w:jc w:val="left"/>
        <w:keepLines w:val="0"/>
        <w:keepNext w:val="0"/>
        <w:pageBreakBefore w:val="0"/>
        <w:spacing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为了加强甲方开发建设的位于《</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lang w:bidi="ar"/>
        </w:rPr>
        <w:t xml:space="preserve">》项目施工现场的安全生产管理，加大对违反《建筑工程安全生产管理条例》等法律法规的管理力度，切实保证现场施工安全和人身安全，有效督促施工总承包单位、分包单位等认真履行安全生产承诺，根据国家的安全生产法律法规和双方约定， 签订本协议。 </w:t>
      </w:r>
      <w:r/>
    </w:p>
    <w:p>
      <w:pPr>
        <w:numPr>
          <w:ilvl w:val="0"/>
          <w:numId w:val="5"/>
        </w:numPr>
        <w:ind w:left="260"/>
        <w:jc w:val="left"/>
        <w:keepLines w:val="0"/>
        <w:keepNext w:val="0"/>
        <w:pageBreakBefore w:val="0"/>
        <w:spacing w:line="360" w:lineRule="auto"/>
        <w:widowControl/>
        <w:rPr>
          <w:rFonts w:hint="eastAsia" w:ascii="宋体" w:hAnsi="宋体" w:eastAsia="宋体" w:cs="宋体"/>
          <w:b/>
          <w:color w:val="auto"/>
          <w:sz w:val="24"/>
          <w:szCs w:val="28"/>
          <w:highlight w:val="none"/>
          <w:lang w:bidi="zh-CN"/>
        </w:rPr>
      </w:pPr>
      <w:r>
        <w:rPr>
          <w:rFonts w:hint="eastAsia" w:ascii="宋体" w:hAnsi="宋体" w:eastAsia="宋体" w:cs="宋体"/>
          <w:b/>
          <w:color w:val="auto"/>
          <w:sz w:val="24"/>
          <w:szCs w:val="28"/>
          <w:highlight w:val="none"/>
          <w:lang w:bidi="zh-CN"/>
        </w:rPr>
        <w:t xml:space="preserve">编制依据：</w:t>
      </w:r>
      <w:r/>
    </w:p>
    <w:p>
      <w:pPr>
        <w:numPr>
          <w:ilvl w:val="0"/>
          <w:numId w:val="6"/>
        </w:numPr>
        <w:ind w:left="365" w:firstLine="0"/>
        <w:jc w:val="left"/>
        <w:keepLines w:val="0"/>
        <w:keepNext w:val="0"/>
        <w:pageBreakBefore w:val="0"/>
        <w:spacing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《中华人民共和国安全生产法》</w:t>
      </w:r>
      <w:r/>
    </w:p>
    <w:p>
      <w:pPr>
        <w:numPr>
          <w:ilvl w:val="0"/>
          <w:numId w:val="6"/>
        </w:numPr>
        <w:ind w:left="365" w:firstLine="0"/>
        <w:jc w:val="left"/>
        <w:keepLines w:val="0"/>
        <w:keepNext w:val="0"/>
        <w:pageBreakBefore w:val="0"/>
        <w:spacing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《中华人民共和国建筑法》 </w:t>
      </w:r>
      <w:r/>
    </w:p>
    <w:p>
      <w:pPr>
        <w:numPr>
          <w:ilvl w:val="0"/>
          <w:numId w:val="6"/>
        </w:numPr>
        <w:ind w:left="365" w:firstLine="0"/>
        <w:jc w:val="left"/>
        <w:keepLines w:val="0"/>
        <w:keepNext w:val="0"/>
        <w:pageBreakBefore w:val="0"/>
        <w:spacing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《中华人民共和国消防法》 </w:t>
      </w:r>
      <w:r/>
    </w:p>
    <w:p>
      <w:pPr>
        <w:numPr>
          <w:ilvl w:val="0"/>
          <w:numId w:val="6"/>
        </w:numPr>
        <w:ind w:left="365" w:firstLine="0"/>
        <w:jc w:val="left"/>
        <w:keepLines w:val="0"/>
        <w:keepNext w:val="0"/>
        <w:pageBreakBefore w:val="0"/>
        <w:spacing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《建设工程安全生产管理条例》 、</w:t>
      </w:r>
      <w:r/>
    </w:p>
    <w:p>
      <w:pPr>
        <w:numPr>
          <w:ilvl w:val="0"/>
          <w:numId w:val="6"/>
        </w:numPr>
        <w:ind w:left="365" w:firstLine="0"/>
        <w:jc w:val="left"/>
        <w:keepLines w:val="0"/>
        <w:keepNext w:val="0"/>
        <w:pageBreakBefore w:val="0"/>
        <w:spacing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双方签署的《安全生产管理协议》 </w:t>
      </w:r>
      <w:r/>
    </w:p>
    <w:p>
      <w:pPr>
        <w:numPr>
          <w:ilvl w:val="0"/>
          <w:numId w:val="6"/>
        </w:numPr>
        <w:ind w:left="365" w:firstLine="0"/>
        <w:jc w:val="left"/>
        <w:keepLines w:val="0"/>
        <w:keepNext w:val="0"/>
        <w:pageBreakBefore w:val="0"/>
        <w:spacing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双方的其他约定以下统称为“安全生产法律法规和双方约定”。</w:t>
      </w:r>
      <w:r/>
    </w:p>
    <w:p>
      <w:pPr>
        <w:ind w:firstLine="241"/>
        <w:jc w:val="left"/>
        <w:keepLines w:val="0"/>
        <w:keepNext w:val="0"/>
        <w:pageBreakBefore w:val="0"/>
        <w:spacing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b/>
          <w:bCs/>
          <w:color w:val="auto"/>
          <w:sz w:val="24"/>
          <w:szCs w:val="24"/>
          <w:highlight w:val="none"/>
          <w:lang w:bidi="ar"/>
        </w:rPr>
        <w:t xml:space="preserve">第三条 违约赔偿实施办法：</w:t>
      </w:r>
      <w:r>
        <w:rPr>
          <w:rFonts w:hint="eastAsia" w:ascii="宋体" w:hAnsi="宋体" w:eastAsia="宋体" w:cs="宋体"/>
          <w:color w:val="auto"/>
          <w:sz w:val="24"/>
          <w:szCs w:val="24"/>
          <w:highlight w:val="none"/>
          <w:lang w:bidi="ar"/>
        </w:rPr>
        <w:t xml:space="preserve">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甲方或监理根据对施工现场的检查结果，发出隐患整改通知书，对违反安全生产法律法规或双方约定的现象和事故隐患提出限期整改。甲方或监理在隐患整改期满后进行复查，如乙方拒不整改或整改不到位的，甲方或监理均可依据本协议对乙方作出违约索赔决定。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bidi="ar"/>
        </w:rPr>
        <w:t xml:space="preserve">2.如甲方或监理对施工现场检查时发现，乙方严重违反安全生产法律、法规或双方约定的， 或存在较为严重的安全事故隐患时，甲方有权视情节，在发出整改通知的同时，作出违约索赔的决定；或不再重复发送整改通知，直接作出违约索赔的决定。</w:t>
      </w:r>
      <w:bookmarkStart w:id="173" w:name="_Toc7406"/>
      <w:r/>
      <w:r/>
    </w:p>
    <w:p>
      <w:pPr>
        <w:ind w:firstLine="480"/>
        <w:jc w:val="left"/>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bidi="ar"/>
        </w:rPr>
      </w:pPr>
      <w:r>
        <w:rPr>
          <w:rFonts w:hint="eastAsia" w:ascii="宋体" w:hAnsi="宋体" w:eastAsia="宋体" w:cs="宋体"/>
          <w:b w:val="0"/>
          <w:bCs w:val="0"/>
          <w:color w:val="auto"/>
          <w:sz w:val="24"/>
          <w:szCs w:val="24"/>
          <w:highlight w:val="none"/>
          <w:lang w:bidi="ar"/>
        </w:rPr>
        <w:t xml:space="preserve">3.甲方作出违约索赔决定，违约索赔款可以从应支付乙方的工程款中直接扣除。监理作出的违约索赔决定，经甲方签字后生效，违约索赔款可以从应支付给乙方工程款中直接扣除。</w:t>
      </w:r>
      <w:bookmarkEnd w:id="173"/>
      <w:r/>
      <w:bookmarkStart w:id="174" w:name="_Toc31822"/>
      <w:r>
        <w:rPr>
          <w:rFonts w:hint="eastAsia" w:ascii="宋体" w:hAnsi="宋体" w:eastAsia="宋体" w:cs="宋体"/>
          <w:b w:val="0"/>
          <w:bCs w:val="0"/>
          <w:color w:val="auto"/>
          <w:sz w:val="24"/>
          <w:szCs w:val="24"/>
          <w:highlight w:val="none"/>
          <w:lang w:val="en-US" w:eastAsia="zh-CN" w:bidi="ar"/>
        </w:rPr>
        <w:t xml:space="preserve">      </w:t>
      </w:r>
      <w:r/>
    </w:p>
    <w:p>
      <w:pPr>
        <w:ind w:firstLine="480"/>
        <w:jc w:val="left"/>
        <w:keepLines w:val="0"/>
        <w:keepNext w:val="0"/>
        <w:pageBreakBefore w:val="0"/>
        <w:spacing w:line="360" w:lineRule="auto"/>
        <w:widowControl/>
        <w:rPr>
          <w:rFonts w:hint="eastAsia" w:ascii="宋体" w:hAnsi="宋体" w:eastAsia="宋体" w:cs="宋体"/>
          <w:b w:val="0"/>
          <w:bCs w:val="0"/>
          <w:color w:val="auto"/>
          <w:sz w:val="24"/>
          <w:szCs w:val="24"/>
          <w:highlight w:val="none"/>
          <w:lang w:bidi="ar"/>
        </w:rPr>
      </w:pPr>
      <w:r>
        <w:rPr>
          <w:rFonts w:hint="eastAsia" w:ascii="宋体" w:hAnsi="宋体" w:eastAsia="宋体" w:cs="宋体"/>
          <w:b w:val="0"/>
          <w:bCs w:val="0"/>
          <w:color w:val="auto"/>
          <w:sz w:val="24"/>
          <w:szCs w:val="24"/>
          <w:highlight w:val="none"/>
          <w:lang w:bidi="ar"/>
        </w:rPr>
        <w:t xml:space="preserve">4.本协议如与国家法律、法规或项目所在地相关规定冲突的，以法律、法规及规定为准。</w:t>
      </w:r>
      <w:bookmarkEnd w:id="174"/>
      <w:r>
        <w:rPr>
          <w:rFonts w:hint="eastAsia" w:ascii="宋体" w:hAnsi="宋体" w:eastAsia="宋体" w:cs="宋体"/>
          <w:b w:val="0"/>
          <w:bCs w:val="0"/>
          <w:color w:val="auto"/>
          <w:sz w:val="24"/>
          <w:szCs w:val="24"/>
          <w:highlight w:val="none"/>
          <w:lang w:bidi="ar"/>
        </w:rPr>
        <w:t xml:space="preserve"> </w:t>
      </w:r>
      <w:bookmarkStart w:id="175" w:name="_Toc11559"/>
      <w:r/>
      <w:r/>
    </w:p>
    <w:p>
      <w:pPr>
        <w:ind w:firstLine="480"/>
        <w:jc w:val="left"/>
        <w:keepLines w:val="0"/>
        <w:keepNext w:val="0"/>
        <w:pageBreakBefore w:val="0"/>
        <w:spacing w:line="360" w:lineRule="auto"/>
        <w:widowControl/>
        <w:rPr>
          <w:rFonts w:hint="eastAsia" w:ascii="宋体" w:hAnsi="宋体" w:eastAsia="宋体" w:cs="宋体"/>
          <w:b w:val="0"/>
          <w:bCs w:val="0"/>
          <w:color w:val="auto"/>
          <w:sz w:val="24"/>
          <w:szCs w:val="24"/>
          <w:highlight w:val="none"/>
          <w:lang w:bidi="ar"/>
        </w:rPr>
      </w:pPr>
      <w:r>
        <w:rPr>
          <w:rFonts w:hint="eastAsia" w:ascii="宋体" w:hAnsi="宋体" w:eastAsia="宋体" w:cs="宋体"/>
          <w:b w:val="0"/>
          <w:bCs w:val="0"/>
          <w:color w:val="auto"/>
          <w:sz w:val="24"/>
          <w:szCs w:val="24"/>
          <w:highlight w:val="none"/>
          <w:lang w:bidi="ar"/>
        </w:rPr>
        <w:t xml:space="preserve">5.违约索赔情况和违约索赔额度包含但不限于本协议第四条所列条款。</w:t>
      </w:r>
      <w:bookmarkEnd w:id="175"/>
      <w:r/>
      <w:bookmarkStart w:id="176" w:name="_Toc26271"/>
      <w:r/>
      <w:r/>
    </w:p>
    <w:p>
      <w:pPr>
        <w:ind w:firstLine="480"/>
        <w:jc w:val="left"/>
        <w:keepLines w:val="0"/>
        <w:keepNext w:val="0"/>
        <w:pageBreakBefore w:val="0"/>
        <w:spacing w:line="360" w:lineRule="auto"/>
        <w:widowControl/>
        <w:rPr>
          <w:rFonts w:hint="eastAsia" w:ascii="宋体" w:hAnsi="宋体" w:eastAsia="宋体" w:cs="宋体"/>
          <w:b w:val="0"/>
          <w:bCs w:val="0"/>
          <w:color w:val="auto"/>
          <w:sz w:val="24"/>
          <w:szCs w:val="24"/>
          <w:highlight w:val="none"/>
          <w:lang w:bidi="ar"/>
        </w:rPr>
      </w:pPr>
      <w:r>
        <w:rPr>
          <w:rFonts w:hint="eastAsia" w:ascii="宋体" w:hAnsi="宋体" w:eastAsia="宋体" w:cs="宋体"/>
          <w:color w:val="auto"/>
          <w:sz w:val="24"/>
          <w:szCs w:val="24"/>
          <w:highlight w:val="none"/>
          <w:lang w:bidi="ar"/>
        </w:rPr>
        <w:t xml:space="preserve">第四条 违约赔偿细则：</w:t>
      </w:r>
      <w:bookmarkEnd w:id="176"/>
      <w:r>
        <w:rPr>
          <w:rFonts w:hint="eastAsia" w:ascii="宋体" w:hAnsi="宋体" w:eastAsia="宋体" w:cs="宋体"/>
          <w:b w:val="0"/>
          <w:bCs w:val="0"/>
          <w:color w:val="auto"/>
          <w:sz w:val="24"/>
          <w:szCs w:val="24"/>
          <w:highlight w:val="none"/>
          <w:lang w:bidi="ar"/>
        </w:rPr>
        <w:t xml:space="preserve"> </w:t>
      </w:r>
      <w:bookmarkStart w:id="177" w:name="_Toc27485"/>
      <w:r/>
      <w:r/>
    </w:p>
    <w:p>
      <w:pPr>
        <w:ind w:firstLine="480"/>
        <w:jc w:val="left"/>
        <w:keepLines w:val="0"/>
        <w:keepNext w:val="0"/>
        <w:pageBreakBefore w:val="0"/>
        <w:spacing w:line="360" w:lineRule="auto"/>
        <w:widowControl/>
        <w:rPr>
          <w:rFonts w:hint="eastAsia" w:ascii="宋体" w:hAnsi="宋体" w:eastAsia="宋体" w:cs="宋体"/>
          <w:b w:val="0"/>
          <w:bCs w:val="0"/>
          <w:color w:val="auto"/>
          <w:sz w:val="24"/>
          <w:szCs w:val="24"/>
          <w:highlight w:val="none"/>
          <w:lang w:bidi="ar"/>
        </w:rPr>
      </w:pPr>
      <w:r>
        <w:rPr>
          <w:rFonts w:hint="eastAsia" w:ascii="宋体" w:hAnsi="宋体" w:eastAsia="宋体" w:cs="宋体"/>
          <w:b w:val="0"/>
          <w:bCs w:val="0"/>
          <w:color w:val="auto"/>
          <w:sz w:val="24"/>
          <w:szCs w:val="24"/>
          <w:highlight w:val="none"/>
          <w:lang w:bidi="ar"/>
        </w:rPr>
        <w:t xml:space="preserve">甲方经复查，发现乙方有下列情形之一的，乙方应按以下标准支付违约赔偿金（只约定赔偿额度范围未约定具体赔偿数额的，以甲方作出的违约索赔决定所确定金额为违约赔偿额，监理作出违约索赔决定的，以甲方安全工程师签字确认的赔偿额为准），甲方有权从应支付给乙方的工程款中直接扣除该部分款项：</w:t>
      </w:r>
      <w:bookmarkEnd w:id="177"/>
      <w:r>
        <w:rPr>
          <w:rFonts w:hint="eastAsia" w:ascii="宋体" w:hAnsi="宋体" w:eastAsia="宋体" w:cs="宋体"/>
          <w:b w:val="0"/>
          <w:bCs w:val="0"/>
          <w:color w:val="auto"/>
          <w:sz w:val="24"/>
          <w:szCs w:val="24"/>
          <w:highlight w:val="none"/>
          <w:lang w:bidi="ar"/>
        </w:rPr>
        <w:t xml:space="preserve"> </w:t>
      </w:r>
      <w:bookmarkStart w:id="178" w:name="_Toc18980"/>
      <w:r/>
      <w:r/>
    </w:p>
    <w:p>
      <w:pPr>
        <w:numPr>
          <w:ilvl w:val="0"/>
          <w:numId w:val="7"/>
        </w:numPr>
        <w:ind w:firstLine="480"/>
        <w:jc w:val="left"/>
        <w:keepLines w:val="0"/>
        <w:keepNext w:val="0"/>
        <w:pageBreakBefore w:val="0"/>
        <w:spacing w:line="360" w:lineRule="auto"/>
        <w:widowControl/>
        <w:rPr>
          <w:rFonts w:hint="eastAsia" w:ascii="宋体" w:hAnsi="宋体" w:eastAsia="宋体" w:cs="宋体"/>
          <w:b w:val="0"/>
          <w:bCs w:val="0"/>
          <w:color w:val="auto"/>
          <w:sz w:val="24"/>
          <w:szCs w:val="24"/>
          <w:highlight w:val="none"/>
          <w:lang w:bidi="ar"/>
        </w:rPr>
      </w:pPr>
      <w:r>
        <w:rPr>
          <w:rFonts w:hint="eastAsia" w:ascii="宋体" w:hAnsi="宋体" w:eastAsia="宋体" w:cs="宋体"/>
          <w:b w:val="0"/>
          <w:bCs w:val="0"/>
          <w:color w:val="auto"/>
          <w:sz w:val="24"/>
          <w:szCs w:val="24"/>
          <w:highlight w:val="none"/>
          <w:lang w:bidi="ar"/>
        </w:rPr>
        <w:t xml:space="preserve">安全管理方面：</w:t>
      </w:r>
      <w:bookmarkEnd w:id="178"/>
      <w:r/>
      <w:r/>
    </w:p>
    <w:p>
      <w:pPr>
        <w:numPr>
          <w:ilvl w:val="0"/>
          <w:numId w:val="0"/>
        </w:numPr>
        <w:ind w:firstLine="480"/>
        <w:jc w:val="left"/>
        <w:pageBreakBefore w:val="0"/>
        <w:spacing w:line="360" w:lineRule="auto"/>
        <w:rPr>
          <w:rFonts w:hint="eastAsia" w:ascii="宋体" w:hAnsi="宋体" w:eastAsia="宋体" w:cs="宋体"/>
          <w:b w:val="0"/>
          <w:bCs w:val="0"/>
          <w:color w:val="auto"/>
          <w:sz w:val="24"/>
          <w:szCs w:val="24"/>
          <w:highlight w:val="none"/>
          <w:lang w:bidi="ar"/>
        </w:rPr>
      </w:pPr>
      <w:r/>
      <w:bookmarkStart w:id="179" w:name="_Toc9598"/>
      <w:r>
        <w:rPr>
          <w:rFonts w:hint="eastAsia" w:ascii="宋体" w:hAnsi="宋体" w:eastAsia="宋体" w:cs="宋体"/>
          <w:b w:val="0"/>
          <w:bCs w:val="0"/>
          <w:color w:val="auto"/>
          <w:sz w:val="24"/>
          <w:szCs w:val="24"/>
          <w:highlight w:val="none"/>
          <w:lang w:val="en-US" w:eastAsia="zh-CN" w:bidi="ar"/>
        </w:rPr>
        <w:t xml:space="preserve">1、</w:t>
      </w:r>
      <w:r>
        <w:rPr>
          <w:rFonts w:hint="eastAsia" w:ascii="宋体" w:hAnsi="宋体" w:eastAsia="宋体" w:cs="宋体"/>
          <w:b w:val="0"/>
          <w:bCs w:val="0"/>
          <w:color w:val="auto"/>
          <w:sz w:val="24"/>
          <w:szCs w:val="24"/>
          <w:highlight w:val="none"/>
          <w:lang w:bidi="ar"/>
        </w:rPr>
        <w:t xml:space="preserve">乙方公司未对承包项目组织月度安全检查或未能提供完整记录，每次违约赔偿 2000 元。</w:t>
      </w:r>
      <w:bookmarkEnd w:id="179"/>
      <w:r/>
      <w:bookmarkStart w:id="180" w:name="_Toc12367"/>
      <w:r>
        <w:rPr>
          <w:rFonts w:hint="eastAsia" w:ascii="宋体" w:hAnsi="宋体" w:eastAsia="宋体" w:cs="宋体"/>
          <w:b w:val="0"/>
          <w:bCs w:val="0"/>
          <w:color w:val="auto"/>
          <w:sz w:val="24"/>
          <w:szCs w:val="24"/>
          <w:highlight w:val="none"/>
          <w:lang w:bidi="ar"/>
        </w:rPr>
        <w:t xml:space="preserve">2、无故迟到或缺席甲方及监理组织的安全会议的，每人次违约赔偿 200 元。</w:t>
      </w:r>
      <w:bookmarkEnd w:id="180"/>
      <w:r/>
      <w:bookmarkStart w:id="181" w:name="_Toc28015"/>
      <w:r/>
      <w:r/>
    </w:p>
    <w:p>
      <w:pPr>
        <w:numPr>
          <w:ilvl w:val="0"/>
          <w:numId w:val="0"/>
        </w:numPr>
        <w:ind w:firstLine="480"/>
        <w:jc w:val="left"/>
        <w:pageBreakBefore w:val="0"/>
        <w:spacing w:line="360" w:lineRule="auto"/>
        <w:rPr>
          <w:rFonts w:hint="eastAsia" w:ascii="宋体" w:hAnsi="宋体" w:eastAsia="宋体" w:cs="宋体"/>
          <w:b w:val="0"/>
          <w:bCs w:val="0"/>
          <w:color w:val="auto"/>
          <w:sz w:val="24"/>
          <w:szCs w:val="24"/>
          <w:highlight w:val="none"/>
          <w:lang w:bidi="ar"/>
        </w:rPr>
      </w:pPr>
      <w:r>
        <w:rPr>
          <w:rFonts w:hint="eastAsia" w:ascii="宋体" w:hAnsi="宋体" w:eastAsia="宋体" w:cs="宋体"/>
          <w:b w:val="0"/>
          <w:bCs w:val="0"/>
          <w:color w:val="auto"/>
          <w:sz w:val="24"/>
          <w:szCs w:val="24"/>
          <w:highlight w:val="none"/>
          <w:lang w:bidi="ar"/>
        </w:rPr>
        <w:t xml:space="preserve">3、乙方项目负责人、专职安全管理人员无证上岗的，每人次违约赔偿 2000 元。</w:t>
      </w:r>
      <w:bookmarkEnd w:id="181"/>
      <w:r>
        <w:rPr>
          <w:rFonts w:hint="eastAsia" w:ascii="宋体" w:hAnsi="宋体" w:eastAsia="宋体" w:cs="宋体"/>
          <w:b w:val="0"/>
          <w:bCs w:val="0"/>
          <w:color w:val="auto"/>
          <w:sz w:val="24"/>
          <w:szCs w:val="24"/>
          <w:highlight w:val="none"/>
          <w:lang w:bidi="ar"/>
        </w:rPr>
        <w:t xml:space="preserve"> </w:t>
      </w:r>
      <w:bookmarkStart w:id="182" w:name="_Toc16584"/>
      <w:r/>
      <w:r/>
    </w:p>
    <w:p>
      <w:pPr>
        <w:numPr>
          <w:ilvl w:val="0"/>
          <w:numId w:val="0"/>
        </w:numPr>
        <w:ind w:firstLine="480"/>
        <w:jc w:val="left"/>
        <w:pageBreakBefore w:val="0"/>
        <w:spacing w:line="360" w:lineRule="auto"/>
        <w:rPr>
          <w:rFonts w:hint="eastAsia" w:ascii="宋体" w:hAnsi="宋体" w:eastAsia="宋体" w:cs="宋体"/>
          <w:b w:val="0"/>
          <w:bCs w:val="0"/>
          <w:color w:val="auto"/>
          <w:sz w:val="24"/>
          <w:szCs w:val="24"/>
          <w:highlight w:val="none"/>
          <w:lang w:bidi="ar"/>
        </w:rPr>
      </w:pPr>
      <w:r>
        <w:rPr>
          <w:rFonts w:hint="eastAsia" w:ascii="宋体" w:hAnsi="宋体" w:eastAsia="宋体" w:cs="宋体"/>
          <w:b w:val="0"/>
          <w:bCs w:val="0"/>
          <w:color w:val="auto"/>
          <w:sz w:val="24"/>
          <w:szCs w:val="24"/>
          <w:highlight w:val="none"/>
          <w:lang w:bidi="ar"/>
        </w:rPr>
        <w:t xml:space="preserve">4、乙方未按要求足额配备安全管理人员，每人次违约赔偿 5000 元。</w:t>
      </w:r>
      <w:bookmarkEnd w:id="182"/>
      <w:r/>
      <w:bookmarkStart w:id="183" w:name="_Toc31808"/>
      <w:r/>
      <w:r/>
    </w:p>
    <w:p>
      <w:pPr>
        <w:numPr>
          <w:ilvl w:val="0"/>
          <w:numId w:val="0"/>
        </w:numPr>
        <w:ind w:firstLine="480"/>
        <w:jc w:val="left"/>
        <w:pageBreakBefore w:val="0"/>
        <w:spacing w:line="360" w:lineRule="auto"/>
        <w:rPr>
          <w:rFonts w:hint="eastAsia" w:ascii="宋体" w:hAnsi="宋体" w:eastAsia="宋体" w:cs="宋体"/>
          <w:b w:val="0"/>
          <w:bCs w:val="0"/>
          <w:color w:val="auto"/>
          <w:sz w:val="24"/>
          <w:szCs w:val="24"/>
          <w:highlight w:val="none"/>
          <w:lang w:bidi="ar"/>
        </w:rPr>
      </w:pPr>
      <w:r>
        <w:rPr>
          <w:rFonts w:hint="eastAsia" w:ascii="宋体" w:hAnsi="宋体" w:eastAsia="宋体" w:cs="宋体"/>
          <w:b w:val="0"/>
          <w:bCs w:val="0"/>
          <w:color w:val="auto"/>
          <w:sz w:val="24"/>
          <w:szCs w:val="24"/>
          <w:highlight w:val="none"/>
          <w:lang w:bidi="ar"/>
        </w:rPr>
        <w:t xml:space="preserve">5、未进行三级安全教育和应知应会教育，或教育记录不完整，每人次违约赔偿 200 元。</w:t>
      </w:r>
      <w:bookmarkEnd w:id="183"/>
      <w:r/>
      <w:bookmarkStart w:id="184" w:name="_Toc26688"/>
      <w:r/>
      <w:r/>
    </w:p>
    <w:p>
      <w:pPr>
        <w:numPr>
          <w:ilvl w:val="0"/>
          <w:numId w:val="0"/>
        </w:numPr>
        <w:ind w:firstLine="480"/>
        <w:jc w:val="left"/>
        <w:pageBreakBefore w:val="0"/>
        <w:spacing w:line="360" w:lineRule="auto"/>
        <w:rPr>
          <w:rFonts w:hint="eastAsia" w:ascii="宋体" w:hAnsi="宋体" w:eastAsia="宋体" w:cs="宋体"/>
          <w:b w:val="0"/>
          <w:bCs w:val="0"/>
          <w:color w:val="auto"/>
          <w:sz w:val="24"/>
          <w:szCs w:val="24"/>
          <w:highlight w:val="none"/>
          <w:lang w:bidi="ar"/>
        </w:rPr>
      </w:pPr>
      <w:r>
        <w:rPr>
          <w:rFonts w:hint="eastAsia" w:ascii="宋体" w:hAnsi="宋体" w:eastAsia="宋体" w:cs="宋体"/>
          <w:b w:val="0"/>
          <w:bCs w:val="0"/>
          <w:color w:val="auto"/>
          <w:sz w:val="24"/>
          <w:szCs w:val="24"/>
          <w:highlight w:val="none"/>
          <w:lang w:bidi="ar"/>
        </w:rPr>
        <w:t xml:space="preserve">6、未按分部分项进行安全交底，并提供完整记录，每项违约赔偿 1000 元。</w:t>
      </w:r>
      <w:bookmarkEnd w:id="184"/>
      <w:r>
        <w:rPr>
          <w:rFonts w:hint="eastAsia" w:ascii="宋体" w:hAnsi="宋体" w:eastAsia="宋体" w:cs="宋体"/>
          <w:b w:val="0"/>
          <w:bCs w:val="0"/>
          <w:color w:val="auto"/>
          <w:sz w:val="24"/>
          <w:szCs w:val="24"/>
          <w:highlight w:val="none"/>
          <w:lang w:bidi="ar"/>
        </w:rPr>
        <w:t xml:space="preserve"> </w:t>
      </w:r>
      <w:r/>
    </w:p>
    <w:p>
      <w:pPr>
        <w:numPr>
          <w:ilvl w:val="0"/>
          <w:numId w:val="0"/>
        </w:numPr>
        <w:ind w:firstLine="480"/>
        <w:jc w:val="left"/>
        <w:pageBreakBefore w:val="0"/>
        <w:spacing w:line="360" w:lineRule="auto"/>
        <w:rPr>
          <w:rFonts w:hint="eastAsia" w:ascii="宋体" w:hAnsi="宋体" w:eastAsia="宋体" w:cs="宋体"/>
          <w:b w:val="0"/>
          <w:bCs w:val="0"/>
          <w:color w:val="auto"/>
          <w:sz w:val="24"/>
          <w:szCs w:val="24"/>
          <w:highlight w:val="none"/>
          <w:lang w:bidi="ar"/>
        </w:rPr>
      </w:pPr>
      <w:r/>
      <w:bookmarkStart w:id="185" w:name="_Toc19513"/>
      <w:r>
        <w:rPr>
          <w:rFonts w:hint="eastAsia" w:ascii="宋体" w:hAnsi="宋体" w:eastAsia="宋体" w:cs="宋体"/>
          <w:b w:val="0"/>
          <w:bCs w:val="0"/>
          <w:color w:val="auto"/>
          <w:sz w:val="24"/>
          <w:szCs w:val="24"/>
          <w:highlight w:val="none"/>
          <w:lang w:bidi="ar"/>
        </w:rPr>
        <w:t xml:space="preserve">7、施工前未编制安全专项方案（包括但不限于：基坑支护与降水工程方案、土方开挖工程方案、模板工程及支撑体系方案、起重吊装及安装拆卸工程方案、安全防护方案、临时用电方案、拆除、爆破工程方案），每项违约赔偿 3000 元，方案在施工前未完成审批，每项违约赔偿 1000 元。</w:t>
      </w:r>
      <w:bookmarkEnd w:id="185"/>
      <w:r/>
      <w:r/>
    </w:p>
    <w:p>
      <w:pPr>
        <w:numPr>
          <w:ilvl w:val="0"/>
          <w:numId w:val="0"/>
        </w:numPr>
        <w:ind w:firstLine="480"/>
        <w:jc w:val="left"/>
        <w:pageBreakBefore w:val="0"/>
        <w:spacing w:line="360" w:lineRule="auto"/>
        <w:rPr>
          <w:rFonts w:hint="eastAsia" w:ascii="宋体" w:hAnsi="宋体" w:eastAsia="宋体" w:cs="宋体"/>
          <w:b w:val="0"/>
          <w:bCs w:val="0"/>
          <w:color w:val="auto"/>
          <w:sz w:val="24"/>
          <w:szCs w:val="24"/>
          <w:highlight w:val="none"/>
          <w:lang w:bidi="ar"/>
        </w:rPr>
      </w:pPr>
      <w:r/>
      <w:bookmarkStart w:id="186" w:name="_Toc24270"/>
      <w:r>
        <w:rPr>
          <w:rFonts w:hint="eastAsia" w:ascii="宋体" w:hAnsi="宋体" w:eastAsia="宋体" w:cs="宋体"/>
          <w:b w:val="0"/>
          <w:bCs w:val="0"/>
          <w:color w:val="auto"/>
          <w:sz w:val="24"/>
          <w:szCs w:val="24"/>
          <w:highlight w:val="none"/>
          <w:lang w:bidi="ar"/>
        </w:rPr>
        <w:t xml:space="preserve">8、新建道路桥梁穿过原有道路的，未在交叉口处设置安全措施的，每处违约赔偿 3000 元。</w:t>
      </w:r>
      <w:bookmarkEnd w:id="186"/>
      <w:r>
        <w:rPr>
          <w:rFonts w:hint="eastAsia" w:ascii="宋体" w:hAnsi="宋体" w:eastAsia="宋体" w:cs="宋体"/>
          <w:b w:val="0"/>
          <w:bCs w:val="0"/>
          <w:color w:val="auto"/>
          <w:sz w:val="24"/>
          <w:szCs w:val="24"/>
          <w:highlight w:val="none"/>
          <w:lang w:bidi="ar"/>
        </w:rPr>
        <w:t xml:space="preserve"> </w:t>
      </w:r>
      <w:bookmarkStart w:id="187" w:name="_Toc2113"/>
      <w:r/>
      <w:r/>
    </w:p>
    <w:p>
      <w:pPr>
        <w:numPr>
          <w:ilvl w:val="0"/>
          <w:numId w:val="0"/>
        </w:numPr>
        <w:ind w:firstLine="480"/>
        <w:jc w:val="left"/>
        <w:pageBreakBefore w:val="0"/>
        <w:spacing w:line="360" w:lineRule="auto"/>
        <w:rPr>
          <w:rFonts w:hint="eastAsia" w:ascii="宋体" w:hAnsi="宋体" w:eastAsia="宋体" w:cs="宋体"/>
          <w:b w:val="0"/>
          <w:bCs w:val="0"/>
          <w:color w:val="auto"/>
          <w:sz w:val="24"/>
          <w:szCs w:val="24"/>
          <w:highlight w:val="none"/>
          <w:lang w:bidi="ar"/>
        </w:rPr>
      </w:pPr>
      <w:r>
        <w:rPr>
          <w:rFonts w:hint="eastAsia" w:ascii="宋体" w:hAnsi="宋体" w:eastAsia="宋体" w:cs="宋体"/>
          <w:b w:val="0"/>
          <w:bCs w:val="0"/>
          <w:color w:val="auto"/>
          <w:sz w:val="24"/>
          <w:szCs w:val="24"/>
          <w:highlight w:val="none"/>
          <w:lang w:bidi="ar"/>
        </w:rPr>
        <w:t xml:space="preserve">9、起重机等大型机械设备未经验收投入使用，每台次违约赔偿 3000 元。</w:t>
      </w:r>
      <w:bookmarkEnd w:id="187"/>
      <w:r/>
      <w:bookmarkStart w:id="188" w:name="_Toc21058"/>
      <w:r/>
      <w:r/>
    </w:p>
    <w:p>
      <w:pPr>
        <w:numPr>
          <w:ilvl w:val="0"/>
          <w:numId w:val="0"/>
        </w:numPr>
        <w:ind w:firstLine="480"/>
        <w:jc w:val="left"/>
        <w:pageBreakBefore w:val="0"/>
        <w:spacing w:line="360" w:lineRule="auto"/>
        <w:rPr>
          <w:rFonts w:hint="eastAsia" w:ascii="宋体" w:hAnsi="宋体" w:eastAsia="宋体" w:cs="宋体"/>
          <w:b w:val="0"/>
          <w:bCs w:val="0"/>
          <w:color w:val="auto"/>
          <w:sz w:val="24"/>
          <w:szCs w:val="24"/>
          <w:highlight w:val="none"/>
          <w:lang w:bidi="ar"/>
        </w:rPr>
      </w:pPr>
      <w:r>
        <w:rPr>
          <w:rFonts w:hint="eastAsia" w:ascii="宋体" w:hAnsi="宋体" w:eastAsia="宋体" w:cs="宋体"/>
          <w:b w:val="0"/>
          <w:bCs w:val="0"/>
          <w:color w:val="auto"/>
          <w:sz w:val="24"/>
          <w:szCs w:val="24"/>
          <w:highlight w:val="none"/>
          <w:lang w:bidi="ar"/>
        </w:rPr>
        <w:t xml:space="preserve">10、使用国家明令禁止使用的危及施工安全的工艺、设备、材料的，每项违约赔偿 2000 元。</w:t>
      </w:r>
      <w:bookmarkEnd w:id="188"/>
      <w:r>
        <w:rPr>
          <w:rFonts w:hint="eastAsia" w:ascii="宋体" w:hAnsi="宋体" w:eastAsia="宋体" w:cs="宋体"/>
          <w:b w:val="0"/>
          <w:bCs w:val="0"/>
          <w:color w:val="auto"/>
          <w:sz w:val="24"/>
          <w:szCs w:val="24"/>
          <w:highlight w:val="none"/>
          <w:lang w:bidi="ar"/>
        </w:rPr>
        <w:t xml:space="preserve"> </w:t>
      </w:r>
      <w:r/>
    </w:p>
    <w:p>
      <w:pPr>
        <w:numPr>
          <w:ilvl w:val="0"/>
          <w:numId w:val="0"/>
        </w:numPr>
        <w:ind w:firstLine="480"/>
        <w:jc w:val="left"/>
        <w:pageBreakBefore w:val="0"/>
        <w:spacing w:line="360" w:lineRule="auto"/>
        <w:rPr>
          <w:rFonts w:hint="eastAsia" w:ascii="宋体" w:hAnsi="宋体" w:eastAsia="宋体" w:cs="宋体"/>
          <w:b w:val="0"/>
          <w:bCs w:val="0"/>
          <w:color w:val="auto"/>
          <w:sz w:val="24"/>
          <w:szCs w:val="24"/>
          <w:highlight w:val="none"/>
          <w:lang w:bidi="ar"/>
        </w:rPr>
      </w:pPr>
      <w:r/>
      <w:bookmarkStart w:id="189" w:name="_Toc9056"/>
      <w:r>
        <w:rPr>
          <w:rFonts w:hint="eastAsia" w:ascii="宋体" w:hAnsi="宋体" w:eastAsia="宋体" w:cs="宋体"/>
          <w:b w:val="0"/>
          <w:bCs w:val="0"/>
          <w:color w:val="auto"/>
          <w:sz w:val="24"/>
          <w:szCs w:val="24"/>
          <w:highlight w:val="none"/>
          <w:lang w:bidi="ar"/>
        </w:rPr>
        <w:t xml:space="preserve">11、安全防护用具、机械设备、施工机具及配件，在进入施工现场前，未经查验或者查验不合格即投入使用的，每项违约赔偿 1000 元。</w:t>
      </w:r>
      <w:bookmarkEnd w:id="189"/>
      <w:r>
        <w:rPr>
          <w:rFonts w:hint="eastAsia" w:ascii="宋体" w:hAnsi="宋体" w:eastAsia="宋体" w:cs="宋体"/>
          <w:b w:val="0"/>
          <w:bCs w:val="0"/>
          <w:color w:val="auto"/>
          <w:sz w:val="24"/>
          <w:szCs w:val="24"/>
          <w:highlight w:val="none"/>
          <w:lang w:bidi="ar"/>
        </w:rPr>
        <w:t xml:space="preserve"> </w:t>
      </w:r>
      <w:bookmarkStart w:id="190" w:name="_Toc23576"/>
      <w:r/>
      <w:r/>
    </w:p>
    <w:p>
      <w:pPr>
        <w:numPr>
          <w:ilvl w:val="0"/>
          <w:numId w:val="0"/>
        </w:numPr>
        <w:ind w:firstLine="480"/>
        <w:jc w:val="left"/>
        <w:pageBreakBefore w:val="0"/>
        <w:spacing w:line="360" w:lineRule="auto"/>
        <w:rPr>
          <w:rFonts w:hint="eastAsia" w:ascii="宋体" w:hAnsi="宋体" w:eastAsia="宋体" w:cs="宋体"/>
          <w:b w:val="0"/>
          <w:bCs w:val="0"/>
          <w:color w:val="auto"/>
          <w:sz w:val="24"/>
          <w:szCs w:val="24"/>
          <w:highlight w:val="none"/>
          <w:lang w:bidi="ar"/>
        </w:rPr>
      </w:pPr>
      <w:r>
        <w:rPr>
          <w:rFonts w:hint="eastAsia" w:ascii="宋体" w:hAnsi="宋体" w:eastAsia="宋体" w:cs="宋体"/>
          <w:b w:val="0"/>
          <w:bCs w:val="0"/>
          <w:color w:val="auto"/>
          <w:sz w:val="24"/>
          <w:szCs w:val="24"/>
          <w:highlight w:val="none"/>
          <w:lang w:bidi="ar"/>
        </w:rPr>
        <w:t xml:space="preserve">12、现场电焊工、电工等特殊工种作业人员未持证上岗，每人次违约赔偿 500 元。</w:t>
      </w:r>
      <w:bookmarkEnd w:id="190"/>
      <w:r>
        <w:rPr>
          <w:rFonts w:hint="eastAsia" w:ascii="宋体" w:hAnsi="宋体" w:eastAsia="宋体" w:cs="宋体"/>
          <w:b w:val="0"/>
          <w:bCs w:val="0"/>
          <w:color w:val="auto"/>
          <w:sz w:val="24"/>
          <w:szCs w:val="24"/>
          <w:highlight w:val="none"/>
          <w:lang w:bidi="ar"/>
        </w:rPr>
        <w:t xml:space="preserve"> </w:t>
      </w:r>
      <w:bookmarkStart w:id="191" w:name="_Toc16747"/>
      <w:r/>
      <w:r/>
    </w:p>
    <w:p>
      <w:pPr>
        <w:numPr>
          <w:ilvl w:val="0"/>
          <w:numId w:val="0"/>
        </w:numPr>
        <w:ind w:firstLine="480"/>
        <w:jc w:val="left"/>
        <w:pageBreakBefore w:val="0"/>
        <w:spacing w:line="360" w:lineRule="auto"/>
        <w:rPr>
          <w:rFonts w:hint="eastAsia" w:ascii="宋体" w:hAnsi="宋体" w:eastAsia="宋体" w:cs="宋体"/>
          <w:b w:val="0"/>
          <w:bCs w:val="0"/>
          <w:color w:val="auto"/>
          <w:sz w:val="24"/>
          <w:szCs w:val="24"/>
          <w:highlight w:val="none"/>
          <w:lang w:bidi="ar"/>
        </w:rPr>
      </w:pPr>
      <w:r>
        <w:rPr>
          <w:rFonts w:hint="eastAsia" w:ascii="宋体" w:hAnsi="宋体" w:eastAsia="宋体" w:cs="宋体"/>
          <w:b w:val="0"/>
          <w:bCs w:val="0"/>
          <w:color w:val="auto"/>
          <w:sz w:val="24"/>
          <w:szCs w:val="24"/>
          <w:highlight w:val="none"/>
          <w:lang w:bidi="ar"/>
        </w:rPr>
        <w:t xml:space="preserve">13、现场使用破损电箱，不合格电缆线、插座等电气设施，每处违约赔偿 1000 元；电线老</w:t>
      </w:r>
      <w:bookmarkEnd w:id="191"/>
      <w:r/>
      <w:bookmarkStart w:id="192" w:name="_Toc26604"/>
      <w:r>
        <w:rPr>
          <w:rFonts w:hint="eastAsia" w:ascii="宋体" w:hAnsi="宋体" w:eastAsia="宋体" w:cs="宋体"/>
          <w:b w:val="0"/>
          <w:bCs w:val="0"/>
          <w:color w:val="auto"/>
          <w:sz w:val="24"/>
          <w:szCs w:val="24"/>
          <w:highlight w:val="none"/>
          <w:lang w:bidi="ar"/>
        </w:rPr>
        <w:t xml:space="preserve">化、绝缘破损或带电体裸露的，则每处违约赔偿 500 元。</w:t>
      </w:r>
      <w:bookmarkEnd w:id="192"/>
      <w:r/>
      <w:bookmarkStart w:id="193" w:name="_Toc8747"/>
      <w:r/>
      <w:r/>
    </w:p>
    <w:p>
      <w:pPr>
        <w:numPr>
          <w:ilvl w:val="0"/>
          <w:numId w:val="0"/>
        </w:numPr>
        <w:ind w:firstLine="480"/>
        <w:jc w:val="left"/>
        <w:pageBreakBefore w:val="0"/>
        <w:spacing w:line="360" w:lineRule="auto"/>
        <w:rPr>
          <w:rFonts w:hint="eastAsia" w:ascii="宋体" w:hAnsi="宋体" w:eastAsia="宋体" w:cs="宋体"/>
          <w:b w:val="0"/>
          <w:bCs w:val="0"/>
          <w:color w:val="auto"/>
          <w:sz w:val="24"/>
          <w:szCs w:val="24"/>
          <w:highlight w:val="none"/>
          <w:lang w:bidi="ar"/>
        </w:rPr>
      </w:pPr>
      <w:r>
        <w:rPr>
          <w:rFonts w:hint="eastAsia" w:ascii="宋体" w:hAnsi="宋体" w:eastAsia="宋体" w:cs="宋体"/>
          <w:b w:val="0"/>
          <w:bCs w:val="0"/>
          <w:color w:val="auto"/>
          <w:sz w:val="24"/>
          <w:szCs w:val="24"/>
          <w:highlight w:val="none"/>
          <w:lang w:bidi="ar"/>
        </w:rPr>
        <w:t xml:space="preserve">14、现场电线电缆应采用埋地、架空敷设或穿管保护，严禁直接架设在钢筋、钢管或桥梁等附属设施上，违者每处违约赔偿 500 元。</w:t>
      </w:r>
      <w:bookmarkEnd w:id="193"/>
      <w:r>
        <w:rPr>
          <w:rFonts w:hint="eastAsia" w:ascii="宋体" w:hAnsi="宋体" w:eastAsia="宋体" w:cs="宋体"/>
          <w:b w:val="0"/>
          <w:bCs w:val="0"/>
          <w:color w:val="auto"/>
          <w:sz w:val="24"/>
          <w:szCs w:val="24"/>
          <w:highlight w:val="none"/>
          <w:lang w:bidi="ar"/>
        </w:rPr>
        <w:t xml:space="preserve"> </w:t>
      </w:r>
      <w:bookmarkStart w:id="194" w:name="_Toc5788"/>
      <w:r/>
      <w:r/>
    </w:p>
    <w:p>
      <w:pPr>
        <w:numPr>
          <w:ilvl w:val="0"/>
          <w:numId w:val="0"/>
        </w:numPr>
        <w:ind w:firstLine="480"/>
        <w:jc w:val="left"/>
        <w:pageBreakBefore w:val="0"/>
        <w:spacing w:line="360" w:lineRule="auto"/>
        <w:rPr>
          <w:rFonts w:hint="eastAsia" w:ascii="宋体" w:hAnsi="宋体" w:eastAsia="宋体" w:cs="宋体"/>
          <w:b w:val="0"/>
          <w:bCs w:val="0"/>
          <w:color w:val="auto"/>
          <w:sz w:val="24"/>
          <w:szCs w:val="24"/>
          <w:highlight w:val="none"/>
          <w:lang w:bidi="ar"/>
        </w:rPr>
      </w:pPr>
      <w:r>
        <w:rPr>
          <w:rFonts w:hint="eastAsia" w:ascii="宋体" w:hAnsi="宋体" w:eastAsia="宋体" w:cs="宋体"/>
          <w:b w:val="0"/>
          <w:bCs w:val="0"/>
          <w:color w:val="auto"/>
          <w:sz w:val="24"/>
          <w:szCs w:val="24"/>
          <w:highlight w:val="none"/>
          <w:lang w:bidi="ar"/>
        </w:rPr>
        <w:t xml:space="preserve">15、施工和生活用电私拉乱接、未接保护零线、不规范电气连接或其他违章用电行为，每处违约赔偿 500 元。</w:t>
      </w:r>
      <w:bookmarkEnd w:id="194"/>
      <w:r/>
      <w:bookmarkStart w:id="195" w:name="_Toc2668"/>
      <w:r/>
      <w:r/>
    </w:p>
    <w:p>
      <w:pPr>
        <w:numPr>
          <w:ilvl w:val="0"/>
          <w:numId w:val="0"/>
        </w:numPr>
        <w:ind w:firstLine="480"/>
        <w:jc w:val="left"/>
        <w:pageBreakBefore w:val="0"/>
        <w:spacing w:line="360" w:lineRule="auto"/>
        <w:rPr>
          <w:rFonts w:hint="eastAsia" w:ascii="宋体" w:hAnsi="宋体" w:eastAsia="宋体" w:cs="宋体"/>
          <w:b w:val="0"/>
          <w:bCs w:val="0"/>
          <w:color w:val="auto"/>
          <w:sz w:val="24"/>
          <w:szCs w:val="24"/>
          <w:highlight w:val="none"/>
          <w:lang w:bidi="ar"/>
        </w:rPr>
      </w:pPr>
      <w:r>
        <w:rPr>
          <w:rFonts w:hint="eastAsia" w:ascii="宋体" w:hAnsi="宋体" w:eastAsia="宋体" w:cs="宋体"/>
          <w:b w:val="0"/>
          <w:bCs w:val="0"/>
          <w:color w:val="auto"/>
          <w:sz w:val="24"/>
          <w:szCs w:val="24"/>
          <w:highlight w:val="none"/>
          <w:lang w:bidi="ar"/>
        </w:rPr>
        <w:t xml:space="preserve">16、现场用电设备防雷接地及重复接地未设置或设置不规范，每处违约赔偿 500 元。</w:t>
      </w:r>
      <w:bookmarkEnd w:id="195"/>
      <w:r>
        <w:rPr>
          <w:rFonts w:hint="eastAsia" w:ascii="宋体" w:hAnsi="宋体" w:eastAsia="宋体" w:cs="宋体"/>
          <w:b w:val="0"/>
          <w:bCs w:val="0"/>
          <w:color w:val="auto"/>
          <w:sz w:val="24"/>
          <w:szCs w:val="24"/>
          <w:highlight w:val="none"/>
          <w:lang w:bidi="ar"/>
        </w:rPr>
        <w:t xml:space="preserve"> </w:t>
      </w:r>
      <w:bookmarkStart w:id="196" w:name="_Toc19330"/>
      <w:r/>
      <w:r/>
    </w:p>
    <w:p>
      <w:pPr>
        <w:numPr>
          <w:ilvl w:val="0"/>
          <w:numId w:val="0"/>
        </w:numPr>
        <w:ind w:firstLine="480"/>
        <w:jc w:val="left"/>
        <w:pageBreakBefore w:val="0"/>
        <w:spacing w:line="360" w:lineRule="auto"/>
        <w:rPr>
          <w:rFonts w:hint="eastAsia" w:ascii="宋体" w:hAnsi="宋体" w:eastAsia="宋体" w:cs="宋体"/>
          <w:b w:val="0"/>
          <w:bCs w:val="0"/>
          <w:color w:val="auto"/>
          <w:sz w:val="24"/>
          <w:szCs w:val="24"/>
          <w:highlight w:val="none"/>
          <w:lang w:bidi="ar"/>
        </w:rPr>
      </w:pPr>
      <w:r>
        <w:rPr>
          <w:rFonts w:hint="eastAsia" w:ascii="宋体" w:hAnsi="宋体" w:eastAsia="宋体" w:cs="宋体"/>
          <w:b w:val="0"/>
          <w:bCs w:val="0"/>
          <w:color w:val="auto"/>
          <w:sz w:val="24"/>
          <w:szCs w:val="24"/>
          <w:highlight w:val="none"/>
          <w:lang w:bidi="ar"/>
        </w:rPr>
        <w:t xml:space="preserve">17、保护零线与工作零线混接的，每处违约赔偿 1000 元。</w:t>
      </w:r>
      <w:bookmarkEnd w:id="196"/>
      <w:r>
        <w:rPr>
          <w:rFonts w:hint="eastAsia" w:ascii="宋体" w:hAnsi="宋体" w:eastAsia="宋体" w:cs="宋体"/>
          <w:b w:val="0"/>
          <w:bCs w:val="0"/>
          <w:color w:val="auto"/>
          <w:sz w:val="24"/>
          <w:szCs w:val="24"/>
          <w:highlight w:val="none"/>
          <w:lang w:bidi="ar"/>
        </w:rPr>
        <w:t xml:space="preserve"> </w:t>
      </w:r>
      <w:bookmarkStart w:id="197" w:name="_Toc17116"/>
      <w:r/>
      <w:r/>
    </w:p>
    <w:p>
      <w:pPr>
        <w:numPr>
          <w:ilvl w:val="0"/>
          <w:numId w:val="0"/>
        </w:numPr>
        <w:ind w:firstLine="480"/>
        <w:jc w:val="left"/>
        <w:pageBreakBefore w:val="0"/>
        <w:spacing w:line="360" w:lineRule="auto"/>
        <w:rPr>
          <w:rFonts w:hint="eastAsia" w:ascii="宋体" w:hAnsi="宋体" w:eastAsia="宋体" w:cs="宋体"/>
          <w:b w:val="0"/>
          <w:bCs w:val="0"/>
          <w:color w:val="auto"/>
          <w:sz w:val="24"/>
          <w:szCs w:val="24"/>
          <w:highlight w:val="none"/>
          <w:lang w:bidi="ar"/>
        </w:rPr>
      </w:pPr>
      <w:r>
        <w:rPr>
          <w:rFonts w:hint="eastAsia" w:ascii="宋体" w:hAnsi="宋体" w:eastAsia="宋体" w:cs="宋体"/>
          <w:b w:val="0"/>
          <w:bCs w:val="0"/>
          <w:color w:val="auto"/>
          <w:sz w:val="24"/>
          <w:szCs w:val="24"/>
          <w:highlight w:val="none"/>
          <w:lang w:bidi="ar"/>
        </w:rPr>
        <w:t xml:space="preserve">18、漏电保护器缺失或失灵仍然使用的，每处、每次违约赔偿 500 元。</w:t>
      </w:r>
      <w:bookmarkEnd w:id="197"/>
      <w:r/>
      <w:bookmarkStart w:id="198" w:name="_Toc15463"/>
      <w:r/>
      <w:r/>
    </w:p>
    <w:p>
      <w:pPr>
        <w:numPr>
          <w:ilvl w:val="0"/>
          <w:numId w:val="0"/>
        </w:numPr>
        <w:ind w:firstLine="480"/>
        <w:jc w:val="left"/>
        <w:pageBreakBefore w:val="0"/>
        <w:spacing w:line="360" w:lineRule="auto"/>
        <w:rPr>
          <w:rFonts w:hint="eastAsia" w:ascii="宋体" w:hAnsi="宋体" w:eastAsia="宋体" w:cs="宋体"/>
          <w:b w:val="0"/>
          <w:bCs w:val="0"/>
          <w:color w:val="auto"/>
          <w:sz w:val="24"/>
          <w:szCs w:val="24"/>
          <w:highlight w:val="none"/>
          <w:lang w:bidi="ar"/>
        </w:rPr>
      </w:pPr>
      <w:r>
        <w:rPr>
          <w:rFonts w:hint="eastAsia" w:ascii="宋体" w:hAnsi="宋体" w:eastAsia="宋体" w:cs="宋体"/>
          <w:b w:val="0"/>
          <w:bCs w:val="0"/>
          <w:color w:val="auto"/>
          <w:sz w:val="24"/>
          <w:szCs w:val="24"/>
          <w:highlight w:val="none"/>
          <w:lang w:bidi="ar"/>
        </w:rPr>
        <w:t xml:space="preserve">19、漏电保护器参数不合理或不匹配的每处每次违约赔偿 500 元。</w:t>
      </w:r>
      <w:bookmarkEnd w:id="198"/>
      <w:r/>
      <w:bookmarkStart w:id="199" w:name="_Toc17068"/>
      <w:r/>
      <w:r/>
    </w:p>
    <w:p>
      <w:pPr>
        <w:numPr>
          <w:ilvl w:val="0"/>
          <w:numId w:val="0"/>
        </w:numPr>
        <w:ind w:firstLine="480"/>
        <w:jc w:val="left"/>
        <w:pageBreakBefore w:val="0"/>
        <w:spacing w:line="360" w:lineRule="auto"/>
        <w:rPr>
          <w:rFonts w:hint="eastAsia" w:ascii="宋体" w:hAnsi="宋体" w:eastAsia="宋体" w:cs="宋体"/>
          <w:b w:val="0"/>
          <w:bCs w:val="0"/>
          <w:color w:val="auto"/>
          <w:sz w:val="24"/>
          <w:szCs w:val="24"/>
          <w:highlight w:val="none"/>
          <w:lang w:bidi="ar"/>
        </w:rPr>
      </w:pPr>
      <w:r>
        <w:rPr>
          <w:rFonts w:hint="eastAsia" w:ascii="宋体" w:hAnsi="宋体" w:eastAsia="宋体" w:cs="宋体"/>
          <w:b w:val="0"/>
          <w:bCs w:val="0"/>
          <w:color w:val="auto"/>
          <w:sz w:val="24"/>
          <w:szCs w:val="24"/>
          <w:highlight w:val="none"/>
          <w:lang w:bidi="ar"/>
        </w:rPr>
        <w:t xml:space="preserve">20、每台用电设备应配备专用开关箱，实行“一机、一箱、一闸、一漏”制，严禁用一个开关电器直接控制二台及二台以上用电设备（含插座），违规使用每处违约赔偿 500 元。</w:t>
      </w:r>
      <w:bookmarkEnd w:id="199"/>
      <w:r/>
      <w:bookmarkStart w:id="200" w:name="_Toc25116"/>
      <w:r>
        <w:rPr>
          <w:rFonts w:hint="eastAsia" w:ascii="宋体" w:hAnsi="宋体" w:eastAsia="宋体" w:cs="宋体"/>
          <w:b w:val="0"/>
          <w:bCs w:val="0"/>
          <w:color w:val="auto"/>
          <w:sz w:val="24"/>
          <w:szCs w:val="24"/>
          <w:highlight w:val="none"/>
          <w:lang w:bidi="ar"/>
        </w:rPr>
        <w:t xml:space="preserve">21、现场使用的配电柜、配电箱、开关箱的电源隔离开关分断时应有明显可见分段点，违规每处违约赔偿 200 元。</w:t>
      </w:r>
      <w:bookmarkEnd w:id="200"/>
      <w:r>
        <w:rPr>
          <w:rFonts w:hint="eastAsia" w:ascii="宋体" w:hAnsi="宋体" w:eastAsia="宋体" w:cs="宋体"/>
          <w:b w:val="0"/>
          <w:bCs w:val="0"/>
          <w:color w:val="auto"/>
          <w:sz w:val="24"/>
          <w:szCs w:val="24"/>
          <w:highlight w:val="none"/>
          <w:lang w:bidi="ar"/>
        </w:rPr>
        <w:t xml:space="preserve"> </w:t>
      </w:r>
      <w:bookmarkStart w:id="201" w:name="_Toc3137"/>
      <w:r/>
      <w:r/>
    </w:p>
    <w:p>
      <w:pPr>
        <w:numPr>
          <w:ilvl w:val="0"/>
          <w:numId w:val="0"/>
        </w:numPr>
        <w:ind w:firstLine="480"/>
        <w:jc w:val="left"/>
        <w:pageBreakBefore w:val="0"/>
        <w:spacing w:line="360" w:lineRule="auto"/>
        <w:rPr>
          <w:rFonts w:hint="eastAsia" w:ascii="宋体" w:hAnsi="宋体" w:eastAsia="宋体" w:cs="宋体"/>
          <w:b w:val="0"/>
          <w:bCs w:val="0"/>
          <w:color w:val="auto"/>
          <w:sz w:val="24"/>
          <w:szCs w:val="24"/>
          <w:highlight w:val="none"/>
          <w:lang w:bidi="ar"/>
        </w:rPr>
      </w:pPr>
      <w:r>
        <w:rPr>
          <w:rFonts w:hint="eastAsia" w:ascii="宋体" w:hAnsi="宋体" w:eastAsia="宋体" w:cs="宋体"/>
          <w:b w:val="0"/>
          <w:bCs w:val="0"/>
          <w:color w:val="auto"/>
          <w:sz w:val="24"/>
          <w:szCs w:val="24"/>
          <w:highlight w:val="none"/>
          <w:lang w:bidi="ar"/>
        </w:rPr>
        <w:t xml:space="preserve">22、开关箱必须装设隔离开关、断路器或熔断器及漏电保护器（当漏电保护器同时具有短路、过载、漏电保护功能的漏电断路器时，可不装设断路器或熔断器）。违规每处违约赔偿 1000 元。</w:t>
      </w:r>
      <w:bookmarkEnd w:id="201"/>
      <w:r>
        <w:rPr>
          <w:rFonts w:hint="eastAsia" w:ascii="宋体" w:hAnsi="宋体" w:eastAsia="宋体" w:cs="宋体"/>
          <w:b w:val="0"/>
          <w:bCs w:val="0"/>
          <w:color w:val="auto"/>
          <w:sz w:val="24"/>
          <w:szCs w:val="24"/>
          <w:highlight w:val="none"/>
          <w:lang w:bidi="ar"/>
        </w:rPr>
        <w:t xml:space="preserve"> </w:t>
      </w:r>
      <w:bookmarkStart w:id="202" w:name="_Toc22242"/>
      <w:r/>
      <w:r/>
    </w:p>
    <w:p>
      <w:pPr>
        <w:numPr>
          <w:ilvl w:val="0"/>
          <w:numId w:val="0"/>
        </w:numPr>
        <w:ind w:firstLine="480"/>
        <w:jc w:val="left"/>
        <w:pageBreakBefore w:val="0"/>
        <w:spacing w:line="360" w:lineRule="auto"/>
        <w:rPr>
          <w:rFonts w:hint="eastAsia" w:ascii="宋体" w:hAnsi="宋体" w:eastAsia="宋体" w:cs="宋体"/>
          <w:b w:val="0"/>
          <w:bCs w:val="0"/>
          <w:color w:val="auto"/>
          <w:sz w:val="24"/>
          <w:szCs w:val="24"/>
          <w:highlight w:val="none"/>
          <w:lang w:bidi="ar"/>
        </w:rPr>
      </w:pPr>
      <w:r>
        <w:rPr>
          <w:rFonts w:hint="eastAsia" w:ascii="宋体" w:hAnsi="宋体" w:eastAsia="宋体" w:cs="宋体"/>
          <w:b w:val="0"/>
          <w:bCs w:val="0"/>
          <w:color w:val="auto"/>
          <w:sz w:val="24"/>
          <w:szCs w:val="24"/>
          <w:highlight w:val="none"/>
          <w:lang w:bidi="ar"/>
        </w:rPr>
        <w:t xml:space="preserve">23、分配电箱未按规定设置及维护，违约赔偿 500 元。</w:t>
      </w:r>
      <w:bookmarkEnd w:id="202"/>
      <w:r/>
      <w:bookmarkStart w:id="203" w:name="_Toc13442"/>
      <w:r/>
      <w:r/>
    </w:p>
    <w:p>
      <w:pPr>
        <w:numPr>
          <w:ilvl w:val="0"/>
          <w:numId w:val="0"/>
        </w:numPr>
        <w:ind w:firstLine="480"/>
        <w:jc w:val="left"/>
        <w:pageBreakBefore w:val="0"/>
        <w:spacing w:line="360" w:lineRule="auto"/>
        <w:rPr>
          <w:rFonts w:hint="eastAsia" w:ascii="宋体" w:hAnsi="宋体" w:eastAsia="宋体" w:cs="宋体"/>
          <w:b w:val="0"/>
          <w:bCs w:val="0"/>
          <w:color w:val="auto"/>
          <w:sz w:val="24"/>
          <w:szCs w:val="24"/>
          <w:highlight w:val="none"/>
          <w:lang w:bidi="ar"/>
        </w:rPr>
      </w:pPr>
      <w:r>
        <w:rPr>
          <w:rFonts w:hint="eastAsia" w:ascii="宋体" w:hAnsi="宋体" w:eastAsia="宋体" w:cs="宋体"/>
          <w:b w:val="0"/>
          <w:bCs w:val="0"/>
          <w:color w:val="auto"/>
          <w:sz w:val="24"/>
          <w:szCs w:val="24"/>
          <w:highlight w:val="none"/>
          <w:lang w:bidi="ar"/>
        </w:rPr>
        <w:t xml:space="preserve">24、未按照国家有关规定在施工现场设置消防通道、消防水源、配备消防设施和消防器材的， 每处违约赔偿 1000 元。</w:t>
      </w:r>
      <w:bookmarkEnd w:id="203"/>
      <w:r/>
      <w:bookmarkStart w:id="204" w:name="_Toc22789"/>
      <w:r/>
      <w:r/>
    </w:p>
    <w:p>
      <w:pPr>
        <w:numPr>
          <w:ilvl w:val="0"/>
          <w:numId w:val="0"/>
        </w:numPr>
        <w:ind w:firstLine="480"/>
        <w:jc w:val="left"/>
        <w:pageBreakBefore w:val="0"/>
        <w:spacing w:line="360" w:lineRule="auto"/>
        <w:rPr>
          <w:rFonts w:hint="eastAsia" w:ascii="宋体" w:hAnsi="宋体" w:eastAsia="宋体" w:cs="宋体"/>
          <w:b w:val="0"/>
          <w:bCs w:val="0"/>
          <w:color w:val="auto"/>
          <w:sz w:val="24"/>
          <w:szCs w:val="24"/>
          <w:highlight w:val="none"/>
          <w:lang w:bidi="ar"/>
        </w:rPr>
      </w:pPr>
      <w:r>
        <w:rPr>
          <w:rFonts w:hint="eastAsia" w:ascii="宋体" w:hAnsi="宋体" w:eastAsia="宋体" w:cs="宋体"/>
          <w:b w:val="0"/>
          <w:bCs w:val="0"/>
          <w:color w:val="auto"/>
          <w:sz w:val="24"/>
          <w:szCs w:val="24"/>
          <w:highlight w:val="none"/>
          <w:lang w:bidi="ar"/>
        </w:rPr>
        <w:t xml:space="preserve">25、施工现场设置消防通道、消防水源、配备消防设施和消防器材，经甲方、监理单位检查不合格的，每处违约赔偿 2000 元。</w:t>
      </w:r>
      <w:bookmarkEnd w:id="204"/>
      <w:r/>
      <w:bookmarkStart w:id="205" w:name="_Toc4486"/>
      <w:r/>
      <w:r/>
    </w:p>
    <w:p>
      <w:pPr>
        <w:numPr>
          <w:ilvl w:val="0"/>
          <w:numId w:val="0"/>
        </w:numPr>
        <w:ind w:firstLine="480"/>
        <w:jc w:val="left"/>
        <w:pageBreakBefore w:val="0"/>
        <w:spacing w:line="360" w:lineRule="auto"/>
        <w:rPr>
          <w:rFonts w:hint="eastAsia" w:ascii="宋体" w:hAnsi="宋体" w:eastAsia="宋体" w:cs="宋体"/>
          <w:b w:val="0"/>
          <w:bCs w:val="0"/>
          <w:color w:val="auto"/>
          <w:sz w:val="24"/>
          <w:szCs w:val="24"/>
          <w:highlight w:val="none"/>
          <w:lang w:bidi="ar"/>
        </w:rPr>
      </w:pPr>
      <w:r>
        <w:rPr>
          <w:rFonts w:hint="eastAsia" w:ascii="宋体" w:hAnsi="宋体" w:eastAsia="宋体" w:cs="宋体"/>
          <w:b w:val="0"/>
          <w:bCs w:val="0"/>
          <w:color w:val="auto"/>
          <w:sz w:val="24"/>
          <w:szCs w:val="24"/>
          <w:highlight w:val="none"/>
          <w:lang w:bidi="ar"/>
        </w:rPr>
        <w:t xml:space="preserve">26、未建立动火审批制度或未执行动火审批，以及作业人员未按动火证限定的时间、地点、范围进行作业，每处违约赔偿 500 元。</w:t>
      </w:r>
      <w:bookmarkEnd w:id="205"/>
      <w:r>
        <w:rPr>
          <w:rFonts w:hint="eastAsia" w:ascii="宋体" w:hAnsi="宋体" w:eastAsia="宋体" w:cs="宋体"/>
          <w:b w:val="0"/>
          <w:bCs w:val="0"/>
          <w:color w:val="auto"/>
          <w:sz w:val="24"/>
          <w:szCs w:val="24"/>
          <w:highlight w:val="none"/>
          <w:lang w:bidi="ar"/>
        </w:rPr>
        <w:t xml:space="preserve"> </w:t>
      </w:r>
      <w:bookmarkStart w:id="206" w:name="_Toc6997"/>
      <w:r/>
      <w:r/>
    </w:p>
    <w:p>
      <w:pPr>
        <w:numPr>
          <w:ilvl w:val="0"/>
          <w:numId w:val="0"/>
        </w:numPr>
        <w:ind w:firstLine="480"/>
        <w:jc w:val="left"/>
        <w:pageBreakBefore w:val="0"/>
        <w:spacing w:line="360" w:lineRule="auto"/>
        <w:rPr>
          <w:rFonts w:hint="eastAsia" w:ascii="宋体" w:hAnsi="宋体" w:eastAsia="宋体" w:cs="宋体"/>
          <w:b w:val="0"/>
          <w:bCs w:val="0"/>
          <w:color w:val="auto"/>
          <w:sz w:val="24"/>
          <w:szCs w:val="24"/>
          <w:highlight w:val="none"/>
          <w:lang w:bidi="ar"/>
        </w:rPr>
      </w:pPr>
      <w:r>
        <w:rPr>
          <w:rFonts w:hint="eastAsia" w:ascii="宋体" w:hAnsi="宋体" w:eastAsia="宋体" w:cs="宋体"/>
          <w:b w:val="0"/>
          <w:bCs w:val="0"/>
          <w:color w:val="auto"/>
          <w:sz w:val="24"/>
          <w:szCs w:val="24"/>
          <w:highlight w:val="none"/>
          <w:lang w:bidi="ar"/>
        </w:rPr>
        <w:t xml:space="preserve">27、进入施工现场未戴安全帽，每人次违约赔偿 100 元。</w:t>
      </w:r>
      <w:bookmarkEnd w:id="206"/>
      <w:r>
        <w:rPr>
          <w:rFonts w:hint="eastAsia" w:ascii="宋体" w:hAnsi="宋体" w:eastAsia="宋体" w:cs="宋体"/>
          <w:b w:val="0"/>
          <w:bCs w:val="0"/>
          <w:color w:val="auto"/>
          <w:sz w:val="24"/>
          <w:szCs w:val="24"/>
          <w:highlight w:val="none"/>
          <w:lang w:bidi="ar"/>
        </w:rPr>
        <w:t xml:space="preserve"> </w:t>
      </w:r>
      <w:bookmarkStart w:id="207" w:name="_Toc13223"/>
      <w:r/>
      <w:r/>
    </w:p>
    <w:p>
      <w:pPr>
        <w:numPr>
          <w:ilvl w:val="0"/>
          <w:numId w:val="0"/>
        </w:numPr>
        <w:ind w:firstLine="480"/>
        <w:jc w:val="left"/>
        <w:pageBreakBefore w:val="0"/>
        <w:spacing w:line="360" w:lineRule="auto"/>
        <w:rPr>
          <w:rFonts w:hint="eastAsia" w:ascii="宋体" w:hAnsi="宋体" w:eastAsia="宋体" w:cs="宋体"/>
          <w:b w:val="0"/>
          <w:bCs w:val="0"/>
          <w:color w:val="auto"/>
          <w:sz w:val="24"/>
          <w:szCs w:val="24"/>
          <w:highlight w:val="none"/>
          <w:lang w:bidi="ar"/>
        </w:rPr>
      </w:pPr>
      <w:r>
        <w:rPr>
          <w:rFonts w:hint="eastAsia" w:ascii="宋体" w:hAnsi="宋体" w:eastAsia="宋体" w:cs="宋体"/>
          <w:b w:val="0"/>
          <w:bCs w:val="0"/>
          <w:color w:val="auto"/>
          <w:sz w:val="24"/>
          <w:szCs w:val="24"/>
          <w:highlight w:val="none"/>
          <w:lang w:bidi="ar"/>
        </w:rPr>
        <w:t xml:space="preserve">28、高空作业未挂安全带，每人次违约赔偿 500 元。</w:t>
      </w:r>
      <w:bookmarkEnd w:id="207"/>
      <w:r/>
      <w:bookmarkStart w:id="208" w:name="_Toc6754"/>
      <w:r/>
      <w:r/>
    </w:p>
    <w:p>
      <w:pPr>
        <w:numPr>
          <w:ilvl w:val="0"/>
          <w:numId w:val="0"/>
        </w:numPr>
        <w:ind w:firstLine="480"/>
        <w:jc w:val="left"/>
        <w:pageBreakBefore w:val="0"/>
        <w:spacing w:line="360" w:lineRule="auto"/>
        <w:rPr>
          <w:rFonts w:hint="eastAsia" w:ascii="宋体" w:hAnsi="宋体" w:eastAsia="宋体" w:cs="宋体"/>
          <w:b w:val="0"/>
          <w:bCs w:val="0"/>
          <w:color w:val="auto"/>
          <w:sz w:val="24"/>
          <w:szCs w:val="24"/>
          <w:highlight w:val="none"/>
          <w:lang w:bidi="ar"/>
        </w:rPr>
      </w:pPr>
      <w:r>
        <w:rPr>
          <w:rFonts w:hint="eastAsia" w:ascii="宋体" w:hAnsi="宋体" w:eastAsia="宋体" w:cs="宋体"/>
          <w:b w:val="0"/>
          <w:bCs w:val="0"/>
          <w:color w:val="auto"/>
          <w:sz w:val="24"/>
          <w:szCs w:val="24"/>
          <w:highlight w:val="none"/>
          <w:lang w:bidi="ar"/>
        </w:rPr>
        <w:t xml:space="preserve">29、施工现场穿拖鞋、裙子和赤膊施工，每人次违约赔偿 200 元。</w:t>
      </w:r>
      <w:bookmarkEnd w:id="208"/>
      <w:r>
        <w:rPr>
          <w:rFonts w:hint="eastAsia" w:ascii="宋体" w:hAnsi="宋体" w:eastAsia="宋体" w:cs="宋体"/>
          <w:b w:val="0"/>
          <w:bCs w:val="0"/>
          <w:color w:val="auto"/>
          <w:sz w:val="24"/>
          <w:szCs w:val="24"/>
          <w:highlight w:val="none"/>
          <w:lang w:bidi="ar"/>
        </w:rPr>
        <w:t xml:space="preserve"> </w:t>
      </w:r>
      <w:bookmarkStart w:id="209" w:name="_Toc9293"/>
      <w:r/>
      <w:r/>
    </w:p>
    <w:p>
      <w:pPr>
        <w:numPr>
          <w:ilvl w:val="0"/>
          <w:numId w:val="0"/>
        </w:numPr>
        <w:ind w:firstLine="480"/>
        <w:jc w:val="left"/>
        <w:pageBreakBefore w:val="0"/>
        <w:spacing w:line="360" w:lineRule="auto"/>
        <w:rPr>
          <w:rFonts w:hint="eastAsia" w:ascii="宋体" w:hAnsi="宋体" w:eastAsia="宋体" w:cs="宋体"/>
          <w:b w:val="0"/>
          <w:bCs w:val="0"/>
          <w:color w:val="auto"/>
          <w:sz w:val="24"/>
          <w:szCs w:val="24"/>
          <w:highlight w:val="none"/>
          <w:lang w:bidi="ar"/>
        </w:rPr>
      </w:pPr>
      <w:r>
        <w:rPr>
          <w:rFonts w:hint="eastAsia" w:ascii="宋体" w:hAnsi="宋体" w:eastAsia="宋体" w:cs="宋体"/>
          <w:b w:val="0"/>
          <w:bCs w:val="0"/>
          <w:color w:val="auto"/>
          <w:sz w:val="24"/>
          <w:szCs w:val="24"/>
          <w:highlight w:val="none"/>
          <w:lang w:bidi="ar"/>
        </w:rPr>
        <w:t xml:space="preserve">30、施工现场（含生活区）酗酒滋事、赌博，每人次违约赔偿 1000 元。</w:t>
      </w:r>
      <w:bookmarkEnd w:id="209"/>
      <w:r>
        <w:rPr>
          <w:rFonts w:hint="eastAsia" w:ascii="宋体" w:hAnsi="宋体" w:eastAsia="宋体" w:cs="宋体"/>
          <w:b w:val="0"/>
          <w:bCs w:val="0"/>
          <w:color w:val="auto"/>
          <w:sz w:val="24"/>
          <w:szCs w:val="24"/>
          <w:highlight w:val="none"/>
          <w:lang w:bidi="ar"/>
        </w:rPr>
        <w:t xml:space="preserve"> </w:t>
      </w:r>
      <w:bookmarkStart w:id="210" w:name="_Toc9385"/>
      <w:r/>
      <w:r/>
    </w:p>
    <w:p>
      <w:pPr>
        <w:numPr>
          <w:ilvl w:val="0"/>
          <w:numId w:val="0"/>
        </w:numPr>
        <w:ind w:firstLine="480"/>
        <w:jc w:val="left"/>
        <w:pageBreakBefore w:val="0"/>
        <w:spacing w:line="360" w:lineRule="auto"/>
        <w:rPr>
          <w:rFonts w:hint="eastAsia" w:ascii="宋体" w:hAnsi="宋体" w:eastAsia="宋体" w:cs="宋体"/>
          <w:b w:val="0"/>
          <w:bCs w:val="0"/>
          <w:color w:val="auto"/>
          <w:sz w:val="24"/>
          <w:szCs w:val="24"/>
          <w:highlight w:val="none"/>
          <w:lang w:bidi="ar"/>
        </w:rPr>
      </w:pPr>
      <w:r>
        <w:rPr>
          <w:rFonts w:hint="eastAsia" w:ascii="宋体" w:hAnsi="宋体" w:eastAsia="宋体" w:cs="宋体"/>
          <w:b w:val="0"/>
          <w:bCs w:val="0"/>
          <w:color w:val="auto"/>
          <w:sz w:val="24"/>
          <w:szCs w:val="24"/>
          <w:highlight w:val="none"/>
          <w:lang w:bidi="ar"/>
        </w:rPr>
        <w:t xml:space="preserve">31、施工作业人员，在施工作业期间吸烟的，每人次违约赔偿 200 元。</w:t>
      </w:r>
      <w:bookmarkEnd w:id="210"/>
      <w:r>
        <w:rPr>
          <w:rFonts w:hint="eastAsia" w:ascii="宋体" w:hAnsi="宋体" w:eastAsia="宋体" w:cs="宋体"/>
          <w:b w:val="0"/>
          <w:bCs w:val="0"/>
          <w:color w:val="auto"/>
          <w:sz w:val="24"/>
          <w:szCs w:val="24"/>
          <w:highlight w:val="none"/>
          <w:lang w:bidi="ar"/>
        </w:rPr>
        <w:t xml:space="preserve"> </w:t>
      </w:r>
      <w:bookmarkStart w:id="211" w:name="_Toc32747"/>
      <w:r/>
      <w:r/>
    </w:p>
    <w:p>
      <w:pPr>
        <w:numPr>
          <w:ilvl w:val="0"/>
          <w:numId w:val="0"/>
        </w:numPr>
        <w:ind w:firstLine="480"/>
        <w:jc w:val="left"/>
        <w:pageBreakBefore w:val="0"/>
        <w:spacing w:line="360" w:lineRule="auto"/>
        <w:rPr>
          <w:rFonts w:hint="eastAsia" w:ascii="宋体" w:hAnsi="宋体" w:eastAsia="宋体" w:cs="宋体"/>
          <w:b w:val="0"/>
          <w:bCs w:val="0"/>
          <w:color w:val="auto"/>
          <w:sz w:val="24"/>
          <w:szCs w:val="24"/>
          <w:highlight w:val="none"/>
          <w:lang w:bidi="ar"/>
        </w:rPr>
      </w:pPr>
      <w:r>
        <w:rPr>
          <w:rFonts w:hint="eastAsia" w:ascii="宋体" w:hAnsi="宋体" w:eastAsia="宋体" w:cs="宋体"/>
          <w:b w:val="0"/>
          <w:bCs w:val="0"/>
          <w:color w:val="auto"/>
          <w:sz w:val="24"/>
          <w:szCs w:val="24"/>
          <w:highlight w:val="none"/>
          <w:lang w:bidi="ar"/>
        </w:rPr>
        <w:t xml:space="preserve">32、未按规定设置安全警示标牌，每处违约赔偿 100 元。</w:t>
      </w:r>
      <w:bookmarkEnd w:id="211"/>
      <w:r>
        <w:rPr>
          <w:rFonts w:hint="eastAsia" w:ascii="宋体" w:hAnsi="宋体" w:eastAsia="宋体" w:cs="宋体"/>
          <w:b w:val="0"/>
          <w:bCs w:val="0"/>
          <w:color w:val="auto"/>
          <w:sz w:val="24"/>
          <w:szCs w:val="24"/>
          <w:highlight w:val="none"/>
          <w:lang w:bidi="ar"/>
        </w:rPr>
        <w:t xml:space="preserve"> </w:t>
      </w:r>
      <w:bookmarkStart w:id="212" w:name="_Toc29972"/>
      <w:r/>
      <w:r/>
    </w:p>
    <w:p>
      <w:pPr>
        <w:numPr>
          <w:ilvl w:val="0"/>
          <w:numId w:val="0"/>
        </w:numPr>
        <w:ind w:firstLine="480"/>
        <w:jc w:val="left"/>
        <w:pageBreakBefore w:val="0"/>
        <w:spacing w:line="360" w:lineRule="auto"/>
        <w:rPr>
          <w:rFonts w:hint="eastAsia" w:ascii="宋体" w:hAnsi="宋体" w:eastAsia="宋体" w:cs="宋体"/>
          <w:b w:val="0"/>
          <w:bCs w:val="0"/>
          <w:color w:val="auto"/>
          <w:sz w:val="24"/>
          <w:szCs w:val="24"/>
          <w:highlight w:val="none"/>
          <w:lang w:bidi="ar"/>
        </w:rPr>
      </w:pPr>
      <w:r>
        <w:rPr>
          <w:rFonts w:hint="eastAsia" w:ascii="宋体" w:hAnsi="宋体" w:eastAsia="宋体" w:cs="宋体"/>
          <w:b w:val="0"/>
          <w:bCs w:val="0"/>
          <w:color w:val="auto"/>
          <w:sz w:val="24"/>
          <w:szCs w:val="24"/>
          <w:highlight w:val="none"/>
          <w:lang w:bidi="ar"/>
        </w:rPr>
        <w:t xml:space="preserve">33、发生安全事故时要及时上报，并采取保护措施，故意隐瞒不报的，违约赔偿 3000 元。</w:t>
      </w:r>
      <w:bookmarkEnd w:id="212"/>
      <w:r/>
      <w:bookmarkStart w:id="213" w:name="_Toc27904"/>
      <w:r>
        <w:rPr>
          <w:rFonts w:hint="eastAsia" w:ascii="宋体" w:hAnsi="宋体" w:eastAsia="宋体" w:cs="宋体"/>
          <w:b w:val="0"/>
          <w:bCs w:val="0"/>
          <w:color w:val="auto"/>
          <w:sz w:val="24"/>
          <w:szCs w:val="24"/>
          <w:highlight w:val="none"/>
          <w:lang w:bidi="ar"/>
        </w:rPr>
        <w:t xml:space="preserve">34、特种作业时，作业现场必须有施工单位专职人员进行指挥，没有专职人员指挥的，每次违约赔偿 2000 元。</w:t>
      </w:r>
      <w:bookmarkEnd w:id="213"/>
      <w:r/>
      <w:bookmarkStart w:id="214" w:name="_Toc31346"/>
      <w:r/>
      <w:r/>
    </w:p>
    <w:p>
      <w:pPr>
        <w:numPr>
          <w:ilvl w:val="0"/>
          <w:numId w:val="0"/>
        </w:numPr>
        <w:ind w:firstLine="480"/>
        <w:jc w:val="left"/>
        <w:pageBreakBefore w:val="0"/>
        <w:spacing w:line="360" w:lineRule="auto"/>
        <w:rPr>
          <w:rFonts w:hint="eastAsia" w:ascii="宋体" w:hAnsi="宋体" w:eastAsia="宋体" w:cs="宋体"/>
          <w:b w:val="0"/>
          <w:bCs w:val="0"/>
          <w:color w:val="auto"/>
          <w:sz w:val="24"/>
          <w:szCs w:val="24"/>
          <w:highlight w:val="none"/>
          <w:lang w:bidi="ar"/>
        </w:rPr>
      </w:pPr>
      <w:r>
        <w:rPr>
          <w:rFonts w:hint="eastAsia" w:ascii="宋体" w:hAnsi="宋体" w:eastAsia="宋体" w:cs="宋体"/>
          <w:b w:val="0"/>
          <w:bCs w:val="0"/>
          <w:color w:val="auto"/>
          <w:sz w:val="24"/>
          <w:szCs w:val="24"/>
          <w:highlight w:val="none"/>
          <w:lang w:bidi="ar"/>
        </w:rPr>
        <w:t xml:space="preserve">（二）文明施工方面</w:t>
      </w:r>
      <w:bookmarkEnd w:id="214"/>
      <w:r/>
      <w:bookmarkStart w:id="215" w:name="_Toc16422"/>
      <w:r/>
      <w:r/>
    </w:p>
    <w:p>
      <w:pPr>
        <w:numPr>
          <w:ilvl w:val="0"/>
          <w:numId w:val="0"/>
        </w:numPr>
        <w:ind w:firstLine="480"/>
        <w:jc w:val="left"/>
        <w:pageBreakBefore w:val="0"/>
        <w:spacing w:line="360" w:lineRule="auto"/>
        <w:rPr>
          <w:rFonts w:hint="eastAsia" w:ascii="宋体" w:hAnsi="宋体" w:eastAsia="宋体" w:cs="宋体"/>
          <w:b w:val="0"/>
          <w:bCs w:val="0"/>
          <w:color w:val="auto"/>
          <w:sz w:val="24"/>
          <w:szCs w:val="24"/>
          <w:highlight w:val="none"/>
          <w:lang w:bidi="ar"/>
        </w:rPr>
      </w:pPr>
      <w:r>
        <w:rPr>
          <w:rFonts w:hint="eastAsia" w:ascii="宋体" w:hAnsi="宋体" w:eastAsia="宋体" w:cs="宋体"/>
          <w:b w:val="0"/>
          <w:bCs w:val="0"/>
          <w:color w:val="auto"/>
          <w:sz w:val="24"/>
          <w:szCs w:val="24"/>
          <w:highlight w:val="none"/>
          <w:lang w:bidi="ar"/>
        </w:rPr>
        <w:t xml:space="preserve">1、施工现场入口未设置大门或未按要求设置的，违约赔偿 5000 元。</w:t>
      </w:r>
      <w:bookmarkEnd w:id="215"/>
      <w:r>
        <w:rPr>
          <w:rFonts w:hint="eastAsia" w:ascii="宋体" w:hAnsi="宋体" w:eastAsia="宋体" w:cs="宋体"/>
          <w:b w:val="0"/>
          <w:bCs w:val="0"/>
          <w:color w:val="auto"/>
          <w:sz w:val="24"/>
          <w:szCs w:val="24"/>
          <w:highlight w:val="none"/>
          <w:lang w:bidi="ar"/>
        </w:rPr>
        <w:t xml:space="preserve"> </w:t>
      </w:r>
      <w:bookmarkStart w:id="216" w:name="_Toc31711"/>
      <w:r/>
      <w:r/>
    </w:p>
    <w:p>
      <w:pPr>
        <w:numPr>
          <w:ilvl w:val="0"/>
          <w:numId w:val="0"/>
        </w:numPr>
        <w:ind w:firstLine="480"/>
        <w:jc w:val="left"/>
        <w:pageBreakBefore w:val="0"/>
        <w:spacing w:line="360" w:lineRule="auto"/>
        <w:rPr>
          <w:rFonts w:hint="eastAsia" w:ascii="宋体" w:hAnsi="宋体" w:eastAsia="宋体" w:cs="宋体"/>
          <w:b w:val="0"/>
          <w:bCs w:val="0"/>
          <w:color w:val="auto"/>
          <w:sz w:val="24"/>
          <w:szCs w:val="24"/>
          <w:highlight w:val="none"/>
          <w:lang w:bidi="ar"/>
        </w:rPr>
      </w:pPr>
      <w:r>
        <w:rPr>
          <w:rFonts w:hint="eastAsia" w:ascii="宋体" w:hAnsi="宋体" w:eastAsia="宋体" w:cs="宋体"/>
          <w:b w:val="0"/>
          <w:bCs w:val="0"/>
          <w:color w:val="auto"/>
          <w:sz w:val="24"/>
          <w:szCs w:val="24"/>
          <w:highlight w:val="none"/>
          <w:lang w:bidi="ar"/>
        </w:rPr>
        <w:t xml:space="preserve">2、施工现场入口处未设置或未按要求设置“五牌一图”的，违约赔偿 1000 元；施工现场未</w:t>
      </w:r>
      <w:bookmarkEnd w:id="216"/>
      <w:r/>
      <w:bookmarkStart w:id="217" w:name="_Toc23910"/>
      <w:r>
        <w:rPr>
          <w:rFonts w:hint="eastAsia" w:ascii="宋体" w:hAnsi="宋体" w:eastAsia="宋体" w:cs="宋体"/>
          <w:b w:val="0"/>
          <w:bCs w:val="0"/>
          <w:color w:val="auto"/>
          <w:sz w:val="24"/>
          <w:szCs w:val="24"/>
          <w:highlight w:val="none"/>
          <w:lang w:bidi="ar"/>
        </w:rPr>
        <w:t xml:space="preserve">按平面布置图设置的，违约赔偿 2000 元。</w:t>
      </w:r>
      <w:bookmarkEnd w:id="217"/>
      <w:r/>
      <w:bookmarkStart w:id="218" w:name="_Toc2349"/>
      <w:r/>
      <w:r/>
    </w:p>
    <w:p>
      <w:pPr>
        <w:numPr>
          <w:ilvl w:val="0"/>
          <w:numId w:val="0"/>
        </w:numPr>
        <w:ind w:firstLine="480"/>
        <w:jc w:val="left"/>
        <w:pageBreakBefore w:val="0"/>
        <w:spacing w:line="360" w:lineRule="auto"/>
        <w:rPr>
          <w:rFonts w:hint="eastAsia" w:ascii="宋体" w:hAnsi="宋体" w:eastAsia="宋体" w:cs="宋体"/>
          <w:b w:val="0"/>
          <w:bCs w:val="0"/>
          <w:color w:val="auto"/>
          <w:sz w:val="24"/>
          <w:szCs w:val="24"/>
          <w:highlight w:val="none"/>
          <w:lang w:bidi="ar"/>
        </w:rPr>
      </w:pPr>
      <w:r>
        <w:rPr>
          <w:rFonts w:hint="eastAsia" w:ascii="宋体" w:hAnsi="宋体" w:eastAsia="宋体" w:cs="宋体"/>
          <w:b w:val="0"/>
          <w:bCs w:val="0"/>
          <w:color w:val="auto"/>
          <w:sz w:val="24"/>
          <w:szCs w:val="24"/>
          <w:highlight w:val="none"/>
          <w:lang w:bidi="ar"/>
        </w:rPr>
        <w:t xml:space="preserve">3、施工现场未按要求设置围墙或围挡进行封闭管理，每处违约赔偿 2000 元。</w:t>
      </w:r>
      <w:bookmarkEnd w:id="218"/>
      <w:r/>
      <w:bookmarkStart w:id="219" w:name="_Toc10610"/>
      <w:r/>
      <w:r/>
    </w:p>
    <w:p>
      <w:pPr>
        <w:numPr>
          <w:ilvl w:val="0"/>
          <w:numId w:val="0"/>
        </w:numPr>
        <w:ind w:firstLine="480"/>
        <w:jc w:val="left"/>
        <w:pageBreakBefore w:val="0"/>
        <w:spacing w:line="360" w:lineRule="auto"/>
        <w:rPr>
          <w:rFonts w:hint="eastAsia" w:ascii="宋体" w:hAnsi="宋体" w:eastAsia="宋体" w:cs="宋体"/>
          <w:b w:val="0"/>
          <w:bCs w:val="0"/>
          <w:color w:val="auto"/>
          <w:sz w:val="24"/>
          <w:szCs w:val="24"/>
          <w:highlight w:val="none"/>
          <w:lang w:bidi="ar"/>
        </w:rPr>
      </w:pPr>
      <w:r>
        <w:rPr>
          <w:rFonts w:hint="eastAsia" w:ascii="宋体" w:hAnsi="宋体" w:eastAsia="宋体" w:cs="宋体"/>
          <w:b w:val="0"/>
          <w:bCs w:val="0"/>
          <w:color w:val="auto"/>
          <w:sz w:val="24"/>
          <w:szCs w:val="24"/>
          <w:highlight w:val="none"/>
          <w:lang w:bidi="ar"/>
        </w:rPr>
        <w:t xml:space="preserve">4、施工现场的排水设施应当畅通，施工区域内不得有大面积积水，现场积水每处违约赔偿</w:t>
      </w:r>
      <w:bookmarkEnd w:id="219"/>
      <w:r/>
      <w:bookmarkStart w:id="220" w:name="_Toc24523"/>
      <w:r>
        <w:rPr>
          <w:rFonts w:hint="eastAsia" w:ascii="宋体" w:hAnsi="宋体" w:eastAsia="宋体" w:cs="宋体"/>
          <w:b w:val="0"/>
          <w:bCs w:val="0"/>
          <w:color w:val="auto"/>
          <w:sz w:val="24"/>
          <w:szCs w:val="24"/>
          <w:highlight w:val="none"/>
          <w:lang w:bidi="ar"/>
        </w:rPr>
        <w:t xml:space="preserve">500 元。</w:t>
      </w:r>
      <w:bookmarkEnd w:id="220"/>
      <w:r>
        <w:rPr>
          <w:rFonts w:hint="eastAsia" w:ascii="宋体" w:hAnsi="宋体" w:eastAsia="宋体" w:cs="宋体"/>
          <w:b w:val="0"/>
          <w:bCs w:val="0"/>
          <w:color w:val="auto"/>
          <w:sz w:val="24"/>
          <w:szCs w:val="24"/>
          <w:highlight w:val="none"/>
          <w:lang w:bidi="ar"/>
        </w:rPr>
        <w:t xml:space="preserve"> </w:t>
      </w:r>
      <w:bookmarkStart w:id="221" w:name="_Toc12661"/>
      <w:r/>
      <w:r/>
    </w:p>
    <w:p>
      <w:pPr>
        <w:numPr>
          <w:ilvl w:val="0"/>
          <w:numId w:val="0"/>
        </w:numPr>
        <w:ind w:firstLine="480"/>
        <w:jc w:val="left"/>
        <w:pageBreakBefore w:val="0"/>
        <w:spacing w:line="360" w:lineRule="auto"/>
        <w:rPr>
          <w:rFonts w:hint="eastAsia" w:ascii="宋体" w:hAnsi="宋体" w:eastAsia="宋体" w:cs="宋体"/>
          <w:b w:val="0"/>
          <w:bCs w:val="0"/>
          <w:color w:val="auto"/>
          <w:sz w:val="24"/>
          <w:szCs w:val="24"/>
          <w:highlight w:val="none"/>
          <w:lang w:bidi="ar"/>
        </w:rPr>
      </w:pPr>
      <w:r>
        <w:rPr>
          <w:rFonts w:hint="eastAsia" w:ascii="宋体" w:hAnsi="宋体" w:eastAsia="宋体" w:cs="宋体"/>
          <w:b w:val="0"/>
          <w:bCs w:val="0"/>
          <w:color w:val="auto"/>
          <w:sz w:val="24"/>
          <w:szCs w:val="24"/>
          <w:highlight w:val="none"/>
          <w:lang w:bidi="ar"/>
        </w:rPr>
        <w:t xml:space="preserve">5、现场临边防护（基坑边、构筑物临边等临边）未设置防护设施，每处违约赔偿 500 元；</w:t>
      </w:r>
      <w:bookmarkEnd w:id="221"/>
      <w:r/>
      <w:bookmarkStart w:id="222" w:name="_Toc28613"/>
      <w:r>
        <w:rPr>
          <w:rFonts w:hint="eastAsia" w:ascii="宋体" w:hAnsi="宋体" w:eastAsia="宋体" w:cs="宋体"/>
          <w:b w:val="0"/>
          <w:bCs w:val="0"/>
          <w:color w:val="auto"/>
          <w:sz w:val="24"/>
          <w:szCs w:val="24"/>
          <w:highlight w:val="none"/>
          <w:lang w:bidi="ar"/>
        </w:rPr>
        <w:t xml:space="preserve">防护设施未按要求设置的，每处违约赔偿 200 元。</w:t>
      </w:r>
      <w:bookmarkEnd w:id="222"/>
      <w:r/>
      <w:bookmarkStart w:id="223" w:name="_Toc9879"/>
      <w:r/>
      <w:r/>
    </w:p>
    <w:p>
      <w:pPr>
        <w:numPr>
          <w:ilvl w:val="0"/>
          <w:numId w:val="0"/>
        </w:numPr>
        <w:ind w:firstLine="480"/>
        <w:jc w:val="left"/>
        <w:pageBreakBefore w:val="0"/>
        <w:spacing w:line="360" w:lineRule="auto"/>
        <w:rPr>
          <w:rFonts w:hint="eastAsia" w:ascii="宋体" w:hAnsi="宋体" w:eastAsia="宋体" w:cs="宋体"/>
          <w:b w:val="0"/>
          <w:bCs w:val="0"/>
          <w:color w:val="auto"/>
          <w:sz w:val="24"/>
          <w:szCs w:val="24"/>
          <w:highlight w:val="none"/>
          <w:lang w:bidi="ar"/>
        </w:rPr>
      </w:pPr>
      <w:r>
        <w:rPr>
          <w:rFonts w:hint="eastAsia" w:ascii="宋体" w:hAnsi="宋体" w:eastAsia="宋体" w:cs="宋体"/>
          <w:b w:val="0"/>
          <w:bCs w:val="0"/>
          <w:color w:val="auto"/>
          <w:sz w:val="24"/>
          <w:szCs w:val="24"/>
          <w:highlight w:val="none"/>
          <w:lang w:bidi="ar"/>
        </w:rPr>
        <w:t xml:space="preserve">6、施工现场钢筋加工区等加工区未设置防护棚的，每处违约赔偿 2000 元，设置不符要求的，</w:t>
      </w:r>
      <w:bookmarkEnd w:id="223"/>
      <w:r/>
      <w:bookmarkStart w:id="224" w:name="_Toc18890"/>
      <w:r>
        <w:rPr>
          <w:rFonts w:hint="eastAsia" w:ascii="宋体" w:hAnsi="宋体" w:eastAsia="宋体" w:cs="宋体"/>
          <w:b w:val="0"/>
          <w:bCs w:val="0"/>
          <w:color w:val="auto"/>
          <w:sz w:val="24"/>
          <w:szCs w:val="24"/>
          <w:highlight w:val="none"/>
          <w:lang w:bidi="ar"/>
        </w:rPr>
        <w:t xml:space="preserve">每处违约赔偿 1000 元。</w:t>
      </w:r>
      <w:bookmarkEnd w:id="224"/>
      <w:r>
        <w:rPr>
          <w:rFonts w:hint="eastAsia" w:ascii="宋体" w:hAnsi="宋体" w:eastAsia="宋体" w:cs="宋体"/>
          <w:b w:val="0"/>
          <w:bCs w:val="0"/>
          <w:color w:val="auto"/>
          <w:sz w:val="24"/>
          <w:szCs w:val="24"/>
          <w:highlight w:val="none"/>
          <w:lang w:bidi="ar"/>
        </w:rPr>
        <w:t xml:space="preserve"> </w:t>
      </w:r>
      <w:bookmarkStart w:id="225" w:name="_Toc29288"/>
      <w:r/>
      <w:r/>
    </w:p>
    <w:p>
      <w:pPr>
        <w:numPr>
          <w:ilvl w:val="0"/>
          <w:numId w:val="0"/>
        </w:numPr>
        <w:ind w:firstLine="480"/>
        <w:jc w:val="left"/>
        <w:pageBreakBefore w:val="0"/>
        <w:spacing w:line="360" w:lineRule="auto"/>
        <w:rPr>
          <w:rFonts w:hint="eastAsia" w:ascii="宋体" w:hAnsi="宋体" w:eastAsia="宋体" w:cs="宋体"/>
          <w:b w:val="0"/>
          <w:bCs w:val="0"/>
          <w:color w:val="auto"/>
          <w:sz w:val="24"/>
          <w:szCs w:val="24"/>
          <w:highlight w:val="none"/>
          <w:lang w:bidi="ar"/>
        </w:rPr>
      </w:pPr>
      <w:r>
        <w:rPr>
          <w:rFonts w:hint="eastAsia" w:ascii="宋体" w:hAnsi="宋体" w:eastAsia="宋体" w:cs="宋体"/>
          <w:b w:val="0"/>
          <w:bCs w:val="0"/>
          <w:color w:val="auto"/>
          <w:sz w:val="24"/>
          <w:szCs w:val="24"/>
          <w:highlight w:val="none"/>
          <w:lang w:bidi="ar"/>
        </w:rPr>
        <w:t xml:space="preserve">7、现场使用的水泥、石膏等易飞扬细颗粒散体材料未按要求封闭存放，未采取防雨、防潮措施。每处违约赔偿 500 元。</w:t>
      </w:r>
      <w:bookmarkEnd w:id="225"/>
      <w:r/>
      <w:bookmarkStart w:id="226" w:name="_Toc18013"/>
      <w:r/>
      <w:r/>
    </w:p>
    <w:p>
      <w:pPr>
        <w:numPr>
          <w:ilvl w:val="0"/>
          <w:numId w:val="0"/>
        </w:numPr>
        <w:ind w:firstLine="480"/>
        <w:jc w:val="left"/>
        <w:pageBreakBefore w:val="0"/>
        <w:spacing w:line="360" w:lineRule="auto"/>
        <w:rPr>
          <w:rFonts w:hint="eastAsia" w:ascii="宋体" w:hAnsi="宋体" w:eastAsia="宋体" w:cs="宋体"/>
          <w:b w:val="0"/>
          <w:bCs w:val="0"/>
          <w:color w:val="auto"/>
          <w:sz w:val="24"/>
          <w:szCs w:val="24"/>
          <w:highlight w:val="none"/>
          <w:lang w:bidi="ar"/>
        </w:rPr>
      </w:pPr>
      <w:r>
        <w:rPr>
          <w:rFonts w:hint="eastAsia" w:ascii="宋体" w:hAnsi="宋体" w:eastAsia="宋体" w:cs="宋体"/>
          <w:b w:val="0"/>
          <w:bCs w:val="0"/>
          <w:color w:val="auto"/>
          <w:sz w:val="24"/>
          <w:szCs w:val="24"/>
          <w:highlight w:val="none"/>
          <w:lang w:bidi="ar"/>
        </w:rPr>
        <w:t xml:space="preserve">8、施工现场物料未按施工平面图统一布置、分类码放整齐或物料堆放场地未达到平整、夯实要求，未设置排水措施，每处违约赔偿 500 元；现场堆料高度超过 1.5m 或槽、坑、沟边及构筑物临边 1m 范围内堆放物料，每处违约赔偿 300 元。</w:t>
      </w:r>
      <w:bookmarkEnd w:id="226"/>
      <w:r>
        <w:rPr>
          <w:rFonts w:hint="eastAsia" w:ascii="宋体" w:hAnsi="宋体" w:eastAsia="宋体" w:cs="宋体"/>
          <w:b w:val="0"/>
          <w:bCs w:val="0"/>
          <w:color w:val="auto"/>
          <w:sz w:val="24"/>
          <w:szCs w:val="24"/>
          <w:highlight w:val="none"/>
          <w:lang w:bidi="ar"/>
        </w:rPr>
        <w:t xml:space="preserve"> </w:t>
      </w:r>
      <w:bookmarkStart w:id="227" w:name="_Toc5063"/>
      <w:r/>
      <w:r/>
    </w:p>
    <w:p>
      <w:pPr>
        <w:numPr>
          <w:ilvl w:val="0"/>
          <w:numId w:val="0"/>
        </w:numPr>
        <w:ind w:firstLine="480"/>
        <w:jc w:val="left"/>
        <w:pageBreakBefore w:val="0"/>
        <w:spacing w:line="360" w:lineRule="auto"/>
        <w:rPr>
          <w:rFonts w:hint="eastAsia" w:ascii="宋体" w:hAnsi="宋体" w:eastAsia="宋体" w:cs="宋体"/>
          <w:b w:val="0"/>
          <w:bCs w:val="0"/>
          <w:color w:val="auto"/>
          <w:sz w:val="24"/>
          <w:szCs w:val="24"/>
          <w:highlight w:val="none"/>
          <w:lang w:bidi="ar"/>
        </w:rPr>
      </w:pPr>
      <w:r>
        <w:rPr>
          <w:rFonts w:hint="eastAsia" w:ascii="宋体" w:hAnsi="宋体" w:eastAsia="宋体" w:cs="宋体"/>
          <w:b w:val="0"/>
          <w:bCs w:val="0"/>
          <w:color w:val="auto"/>
          <w:sz w:val="24"/>
          <w:szCs w:val="24"/>
          <w:highlight w:val="none"/>
          <w:lang w:bidi="ar"/>
        </w:rPr>
        <w:t xml:space="preserve">9、现场办公区应单独设置或与施工区设置明显隔离，场地应硬化并采取必要绿化；临建房屋采用蓝白色彩钢板房，维护结构应采用燃烧性能为不燃的材料。设置不符要求每项违约赔偿3000 元。</w:t>
      </w:r>
      <w:bookmarkEnd w:id="227"/>
      <w:r>
        <w:rPr>
          <w:rFonts w:hint="eastAsia" w:ascii="宋体" w:hAnsi="宋体" w:eastAsia="宋体" w:cs="宋体"/>
          <w:b w:val="0"/>
          <w:bCs w:val="0"/>
          <w:color w:val="auto"/>
          <w:sz w:val="24"/>
          <w:szCs w:val="24"/>
          <w:highlight w:val="none"/>
          <w:lang w:bidi="ar"/>
        </w:rPr>
        <w:t xml:space="preserve"> </w:t>
      </w:r>
      <w:bookmarkStart w:id="228" w:name="_Toc30620"/>
      <w:r/>
      <w:r/>
    </w:p>
    <w:p>
      <w:pPr>
        <w:numPr>
          <w:ilvl w:val="0"/>
          <w:numId w:val="0"/>
        </w:numPr>
        <w:ind w:firstLine="480"/>
        <w:jc w:val="left"/>
        <w:pageBreakBefore w:val="0"/>
        <w:spacing w:line="360" w:lineRule="auto"/>
        <w:rPr>
          <w:rFonts w:hint="eastAsia" w:ascii="宋体" w:hAnsi="宋体" w:eastAsia="宋体" w:cs="宋体"/>
          <w:b w:val="0"/>
          <w:bCs w:val="0"/>
          <w:color w:val="auto"/>
          <w:sz w:val="24"/>
          <w:szCs w:val="24"/>
          <w:highlight w:val="none"/>
          <w:lang w:bidi="ar"/>
        </w:rPr>
      </w:pPr>
      <w:r>
        <w:rPr>
          <w:rFonts w:hint="eastAsia" w:ascii="宋体" w:hAnsi="宋体" w:eastAsia="宋体" w:cs="宋体"/>
          <w:b w:val="0"/>
          <w:bCs w:val="0"/>
          <w:color w:val="auto"/>
          <w:sz w:val="24"/>
          <w:szCs w:val="24"/>
          <w:highlight w:val="none"/>
          <w:lang w:bidi="ar"/>
        </w:rPr>
        <w:t xml:space="preserve">10、施工现场生活区应单独设置或与施工区有明显分割，场地应硬化，有排水措施，周边设围挡进行封闭；临建房屋应采用蓝白色彩钢板房，维护结构应采用燃烧性能为不燃的材料。设置不符要求的，每项违约赔偿 3000 元。</w:t>
      </w:r>
      <w:bookmarkEnd w:id="228"/>
      <w:r/>
      <w:bookmarkStart w:id="229" w:name="_Toc12305"/>
      <w:r/>
      <w:r/>
    </w:p>
    <w:p>
      <w:pPr>
        <w:numPr>
          <w:ilvl w:val="0"/>
          <w:numId w:val="0"/>
        </w:numPr>
        <w:ind w:firstLine="480"/>
        <w:jc w:val="left"/>
        <w:pageBreakBefore w:val="0"/>
        <w:spacing w:line="360" w:lineRule="auto"/>
        <w:rPr>
          <w:rFonts w:hint="eastAsia" w:ascii="宋体" w:hAnsi="宋体" w:eastAsia="宋体" w:cs="宋体"/>
          <w:b w:val="0"/>
          <w:bCs w:val="0"/>
          <w:color w:val="auto"/>
          <w:sz w:val="24"/>
          <w:szCs w:val="24"/>
          <w:highlight w:val="none"/>
          <w:lang w:bidi="ar"/>
        </w:rPr>
      </w:pPr>
      <w:r>
        <w:rPr>
          <w:rFonts w:hint="eastAsia" w:ascii="宋体" w:hAnsi="宋体" w:eastAsia="宋体" w:cs="宋体"/>
          <w:b w:val="0"/>
          <w:bCs w:val="0"/>
          <w:color w:val="auto"/>
          <w:sz w:val="24"/>
          <w:szCs w:val="24"/>
          <w:highlight w:val="none"/>
          <w:lang w:bidi="ar"/>
        </w:rPr>
        <w:t xml:space="preserve">11、生活区宿舍设置通铺，每处违约赔偿 200 元。</w:t>
      </w:r>
      <w:bookmarkEnd w:id="229"/>
      <w:r/>
      <w:bookmarkStart w:id="230" w:name="_Toc16969"/>
      <w:r/>
      <w:r/>
    </w:p>
    <w:p>
      <w:pPr>
        <w:numPr>
          <w:ilvl w:val="0"/>
          <w:numId w:val="0"/>
        </w:numPr>
        <w:ind w:firstLine="480"/>
        <w:jc w:val="left"/>
        <w:pageBreakBefore w:val="0"/>
        <w:spacing w:line="360" w:lineRule="auto"/>
        <w:rPr>
          <w:rFonts w:hint="eastAsia" w:ascii="宋体" w:hAnsi="宋体" w:eastAsia="宋体" w:cs="宋体"/>
          <w:b w:val="0"/>
          <w:bCs w:val="0"/>
          <w:color w:val="auto"/>
          <w:sz w:val="24"/>
          <w:szCs w:val="24"/>
          <w:highlight w:val="none"/>
          <w:lang w:bidi="ar"/>
        </w:rPr>
      </w:pPr>
      <w:r>
        <w:rPr>
          <w:rFonts w:hint="eastAsia" w:ascii="宋体" w:hAnsi="宋体" w:eastAsia="宋体" w:cs="宋体"/>
          <w:b w:val="0"/>
          <w:bCs w:val="0"/>
          <w:color w:val="auto"/>
          <w:sz w:val="24"/>
          <w:szCs w:val="24"/>
          <w:highlight w:val="none"/>
          <w:lang w:bidi="ar"/>
        </w:rPr>
        <w:t xml:space="preserve">12、生活区食堂须设置独立的制作间、库房，设有排风设施；食堂应及时办理卫生许可证、人员健康证、卫生知识培训证。未按要求设置的，每处违约赔偿 1000 元。</w:t>
      </w:r>
      <w:bookmarkEnd w:id="230"/>
      <w:r/>
      <w:bookmarkStart w:id="231" w:name="_Toc25228"/>
      <w:r/>
      <w:r/>
    </w:p>
    <w:p>
      <w:pPr>
        <w:numPr>
          <w:ilvl w:val="0"/>
          <w:numId w:val="0"/>
        </w:numPr>
        <w:ind w:firstLine="480"/>
        <w:jc w:val="left"/>
        <w:pageBreakBefore w:val="0"/>
        <w:spacing w:line="360" w:lineRule="auto"/>
        <w:rPr>
          <w:rFonts w:hint="eastAsia" w:ascii="宋体" w:hAnsi="宋体" w:eastAsia="宋体" w:cs="宋体"/>
          <w:b w:val="0"/>
          <w:bCs w:val="0"/>
          <w:color w:val="auto"/>
          <w:sz w:val="24"/>
          <w:szCs w:val="24"/>
          <w:highlight w:val="none"/>
          <w:lang w:bidi="ar"/>
        </w:rPr>
      </w:pPr>
      <w:r>
        <w:rPr>
          <w:rFonts w:hint="eastAsia" w:ascii="宋体" w:hAnsi="宋体" w:eastAsia="宋体" w:cs="宋体"/>
          <w:b w:val="0"/>
          <w:bCs w:val="0"/>
          <w:color w:val="auto"/>
          <w:sz w:val="24"/>
          <w:szCs w:val="24"/>
          <w:highlight w:val="none"/>
          <w:lang w:bidi="ar"/>
        </w:rPr>
        <w:t xml:space="preserve">13、生活区未设置开水房或设置不符合要求的，违约赔偿 300 元。</w:t>
      </w:r>
      <w:bookmarkEnd w:id="231"/>
      <w:r/>
      <w:bookmarkStart w:id="232" w:name="_Toc8176"/>
      <w:r/>
      <w:r/>
    </w:p>
    <w:p>
      <w:pPr>
        <w:numPr>
          <w:ilvl w:val="0"/>
          <w:numId w:val="0"/>
        </w:numPr>
        <w:ind w:firstLine="480"/>
        <w:jc w:val="left"/>
        <w:pageBreakBefore w:val="0"/>
        <w:spacing w:line="360" w:lineRule="auto"/>
        <w:rPr>
          <w:rFonts w:hint="eastAsia" w:ascii="宋体" w:hAnsi="宋体" w:eastAsia="宋体" w:cs="宋体"/>
          <w:b w:val="0"/>
          <w:bCs w:val="0"/>
          <w:color w:val="auto"/>
          <w:sz w:val="24"/>
          <w:szCs w:val="24"/>
          <w:highlight w:val="none"/>
          <w:lang w:bidi="ar"/>
        </w:rPr>
      </w:pPr>
      <w:r>
        <w:rPr>
          <w:rFonts w:hint="eastAsia" w:ascii="宋体" w:hAnsi="宋体" w:eastAsia="宋体" w:cs="宋体"/>
          <w:b w:val="0"/>
          <w:bCs w:val="0"/>
          <w:color w:val="auto"/>
          <w:sz w:val="24"/>
          <w:szCs w:val="24"/>
          <w:highlight w:val="none"/>
          <w:lang w:bidi="ar"/>
        </w:rPr>
        <w:t xml:space="preserve">14、生活区未设置淋浴间的，违约赔偿 500 元。</w:t>
      </w:r>
      <w:bookmarkEnd w:id="232"/>
      <w:r/>
      <w:bookmarkStart w:id="233" w:name="_Toc25711"/>
      <w:r/>
      <w:r/>
    </w:p>
    <w:p>
      <w:pPr>
        <w:numPr>
          <w:ilvl w:val="0"/>
          <w:numId w:val="0"/>
        </w:numPr>
        <w:ind w:firstLine="480"/>
        <w:jc w:val="left"/>
        <w:pageBreakBefore w:val="0"/>
        <w:spacing w:line="360" w:lineRule="auto"/>
        <w:rPr>
          <w:rFonts w:hint="eastAsia" w:ascii="宋体" w:hAnsi="宋体" w:eastAsia="宋体" w:cs="宋体"/>
          <w:b w:val="0"/>
          <w:bCs w:val="0"/>
          <w:color w:val="auto"/>
          <w:sz w:val="24"/>
          <w:szCs w:val="24"/>
          <w:highlight w:val="none"/>
          <w:lang w:bidi="ar"/>
        </w:rPr>
      </w:pPr>
      <w:r>
        <w:rPr>
          <w:rFonts w:hint="eastAsia" w:ascii="宋体" w:hAnsi="宋体" w:eastAsia="宋体" w:cs="宋体"/>
          <w:b w:val="0"/>
          <w:bCs w:val="0"/>
          <w:color w:val="auto"/>
          <w:sz w:val="24"/>
          <w:szCs w:val="24"/>
          <w:highlight w:val="none"/>
          <w:lang w:bidi="ar"/>
        </w:rPr>
        <w:t xml:space="preserve">15、生活区厕所设置不符要求的，违约赔偿 1000 元。</w:t>
      </w:r>
      <w:bookmarkEnd w:id="233"/>
      <w:r/>
      <w:bookmarkStart w:id="234" w:name="_Toc23389"/>
      <w:r/>
      <w:r/>
    </w:p>
    <w:p>
      <w:pPr>
        <w:numPr>
          <w:ilvl w:val="0"/>
          <w:numId w:val="0"/>
        </w:numPr>
        <w:ind w:firstLine="480"/>
        <w:jc w:val="left"/>
        <w:pageBreakBefore w:val="0"/>
        <w:spacing w:line="360" w:lineRule="auto"/>
        <w:rPr>
          <w:rFonts w:hint="eastAsia" w:ascii="宋体" w:hAnsi="宋体" w:eastAsia="宋体" w:cs="宋体"/>
          <w:b w:val="0"/>
          <w:bCs w:val="0"/>
          <w:color w:val="auto"/>
          <w:sz w:val="24"/>
          <w:szCs w:val="24"/>
          <w:highlight w:val="none"/>
          <w:lang w:bidi="ar"/>
        </w:rPr>
      </w:pPr>
      <w:r>
        <w:rPr>
          <w:rFonts w:hint="eastAsia" w:ascii="宋体" w:hAnsi="宋体" w:eastAsia="宋体" w:cs="宋体"/>
          <w:b w:val="0"/>
          <w:bCs w:val="0"/>
          <w:color w:val="auto"/>
          <w:sz w:val="24"/>
          <w:szCs w:val="24"/>
          <w:highlight w:val="none"/>
          <w:lang w:bidi="ar"/>
        </w:rPr>
        <w:t xml:space="preserve">16、不得在水泥路面上堆放砂浆和混凝土，应使用灰槽，违者每处违约赔偿 300 元。</w:t>
      </w:r>
      <w:bookmarkEnd w:id="234"/>
      <w:r/>
      <w:bookmarkStart w:id="235" w:name="_Toc14846"/>
      <w:r/>
      <w:r/>
    </w:p>
    <w:p>
      <w:pPr>
        <w:numPr>
          <w:ilvl w:val="0"/>
          <w:numId w:val="0"/>
        </w:numPr>
        <w:ind w:firstLine="480"/>
        <w:jc w:val="left"/>
        <w:pageBreakBefore w:val="0"/>
        <w:spacing w:line="360" w:lineRule="auto"/>
        <w:rPr>
          <w:rFonts w:hint="eastAsia" w:ascii="宋体" w:hAnsi="宋体" w:eastAsia="宋体" w:cs="宋体"/>
          <w:b w:val="0"/>
          <w:bCs w:val="0"/>
          <w:color w:val="auto"/>
          <w:sz w:val="24"/>
          <w:szCs w:val="24"/>
          <w:highlight w:val="none"/>
          <w:lang w:bidi="ar"/>
        </w:rPr>
      </w:pPr>
      <w:r>
        <w:rPr>
          <w:rFonts w:hint="eastAsia" w:ascii="宋体" w:hAnsi="宋体" w:eastAsia="宋体" w:cs="宋体"/>
          <w:b w:val="0"/>
          <w:bCs w:val="0"/>
          <w:color w:val="auto"/>
          <w:sz w:val="24"/>
          <w:szCs w:val="24"/>
          <w:highlight w:val="none"/>
          <w:lang w:bidi="ar"/>
        </w:rPr>
        <w:t xml:space="preserve">17、从高空倾倒垃圾、杂物等，每次违约赔偿 1000 元。</w:t>
      </w:r>
      <w:bookmarkEnd w:id="235"/>
      <w:r/>
      <w:bookmarkStart w:id="236" w:name="_Toc25036"/>
      <w:r/>
      <w:r/>
    </w:p>
    <w:p>
      <w:pPr>
        <w:numPr>
          <w:ilvl w:val="0"/>
          <w:numId w:val="0"/>
        </w:numPr>
        <w:ind w:firstLine="480"/>
        <w:jc w:val="left"/>
        <w:pageBreakBefore w:val="0"/>
        <w:spacing w:line="360" w:lineRule="auto"/>
        <w:rPr>
          <w:rFonts w:hint="eastAsia" w:ascii="宋体" w:hAnsi="宋体" w:eastAsia="宋体" w:cs="宋体"/>
          <w:b w:val="0"/>
          <w:bCs w:val="0"/>
          <w:color w:val="auto"/>
          <w:sz w:val="24"/>
          <w:szCs w:val="24"/>
          <w:highlight w:val="none"/>
          <w:lang w:bidi="ar"/>
        </w:rPr>
      </w:pPr>
      <w:r>
        <w:rPr>
          <w:rFonts w:hint="eastAsia" w:ascii="宋体" w:hAnsi="宋体" w:eastAsia="宋体" w:cs="宋体"/>
          <w:b w:val="0"/>
          <w:bCs w:val="0"/>
          <w:color w:val="auto"/>
          <w:sz w:val="24"/>
          <w:szCs w:val="24"/>
          <w:highlight w:val="none"/>
          <w:lang w:bidi="ar"/>
        </w:rPr>
        <w:t xml:space="preserve">18、乙方发生安全生产责任事故、治安灾害责任事故、消防责任事故或环境污染等事故，致使工程停工或甲方公司名称、项目名称在公众媒体或专业网站曝光，给甲方造成经济、名誉损失或不良社会影响，甲方有权对乙方做出 10000-50000 元及以上的违约索赔。</w:t>
      </w:r>
      <w:bookmarkEnd w:id="236"/>
      <w:r/>
      <w:bookmarkStart w:id="237" w:name="_Toc13699"/>
      <w:r/>
      <w:r/>
    </w:p>
    <w:p>
      <w:pPr>
        <w:numPr>
          <w:ilvl w:val="0"/>
          <w:numId w:val="0"/>
        </w:numPr>
        <w:ind w:firstLine="480"/>
        <w:jc w:val="left"/>
        <w:pageBreakBefore w:val="0"/>
        <w:spacing w:line="360" w:lineRule="auto"/>
        <w:rPr>
          <w:rFonts w:hint="eastAsia" w:ascii="宋体" w:hAnsi="宋体" w:eastAsia="宋体" w:cs="宋体"/>
          <w:b w:val="0"/>
          <w:bCs w:val="0"/>
          <w:color w:val="auto"/>
          <w:sz w:val="24"/>
          <w:szCs w:val="24"/>
          <w:highlight w:val="none"/>
          <w:lang w:bidi="ar"/>
        </w:rPr>
      </w:pPr>
      <w:r>
        <w:rPr>
          <w:rFonts w:hint="eastAsia" w:ascii="宋体" w:hAnsi="宋体" w:eastAsia="宋体" w:cs="宋体"/>
          <w:b w:val="0"/>
          <w:bCs w:val="0"/>
          <w:color w:val="auto"/>
          <w:sz w:val="24"/>
          <w:szCs w:val="24"/>
          <w:highlight w:val="none"/>
          <w:lang w:bidi="ar"/>
        </w:rPr>
        <w:t xml:space="preserve">19、发生群体性食物中毒事故，每中毒一人，违约赔偿 500 元。</w:t>
      </w:r>
      <w:bookmarkEnd w:id="237"/>
      <w:r/>
      <w:bookmarkStart w:id="238" w:name="_Toc22123"/>
      <w:r/>
      <w:r/>
    </w:p>
    <w:p>
      <w:pPr>
        <w:numPr>
          <w:ilvl w:val="0"/>
          <w:numId w:val="0"/>
        </w:numPr>
        <w:ind w:firstLine="480"/>
        <w:jc w:val="left"/>
        <w:pageBreakBefore w:val="0"/>
        <w:spacing w:line="360" w:lineRule="auto"/>
        <w:rPr>
          <w:rFonts w:hint="eastAsia" w:ascii="宋体" w:hAnsi="宋体" w:eastAsia="宋体" w:cs="宋体"/>
          <w:b w:val="0"/>
          <w:bCs w:val="0"/>
          <w:color w:val="auto"/>
          <w:sz w:val="24"/>
          <w:szCs w:val="24"/>
          <w:highlight w:val="none"/>
          <w:lang w:bidi="ar"/>
        </w:rPr>
      </w:pPr>
      <w:r>
        <w:rPr>
          <w:rFonts w:hint="eastAsia" w:ascii="宋体" w:hAnsi="宋体" w:eastAsia="宋体" w:cs="宋体"/>
          <w:b w:val="0"/>
          <w:bCs w:val="0"/>
          <w:color w:val="auto"/>
          <w:sz w:val="24"/>
          <w:szCs w:val="24"/>
          <w:highlight w:val="none"/>
          <w:lang w:bidi="ar"/>
        </w:rPr>
        <w:t xml:space="preserve">20、未对因建设工程施工可能造成损害的毗邻建筑物、构筑物和地下管线等采取专项防护措施的，违约赔偿 5000 元。</w:t>
      </w:r>
      <w:bookmarkEnd w:id="238"/>
      <w:r>
        <w:rPr>
          <w:rFonts w:hint="eastAsia" w:ascii="宋体" w:hAnsi="宋体" w:eastAsia="宋体" w:cs="宋体"/>
          <w:b w:val="0"/>
          <w:bCs w:val="0"/>
          <w:color w:val="auto"/>
          <w:sz w:val="24"/>
          <w:szCs w:val="24"/>
          <w:highlight w:val="none"/>
          <w:lang w:bidi="ar"/>
        </w:rPr>
        <w:t xml:space="preserve"> </w:t>
      </w:r>
      <w:r/>
    </w:p>
    <w:p>
      <w:pPr>
        <w:numPr>
          <w:ilvl w:val="0"/>
          <w:numId w:val="0"/>
        </w:numPr>
        <w:ind w:firstLine="480"/>
        <w:jc w:val="left"/>
        <w:pageBreakBefore w:val="0"/>
        <w:spacing w:line="360" w:lineRule="auto"/>
        <w:rPr>
          <w:rFonts w:hint="eastAsia" w:ascii="宋体" w:hAnsi="宋体" w:eastAsia="宋体" w:cs="宋体"/>
          <w:b w:val="0"/>
          <w:bCs w:val="0"/>
          <w:color w:val="auto"/>
          <w:sz w:val="24"/>
          <w:szCs w:val="24"/>
          <w:highlight w:val="none"/>
          <w:lang w:bidi="ar"/>
        </w:rPr>
      </w:pPr>
      <w:r/>
      <w:bookmarkStart w:id="239" w:name="_Toc5925"/>
      <w:r/>
      <w:bookmarkStart w:id="240" w:name="_Toc25380"/>
      <w:r/>
      <w:bookmarkStart w:id="241" w:name="_Toc26425"/>
      <w:r>
        <w:rPr>
          <w:rFonts w:hint="eastAsia" w:ascii="宋体" w:hAnsi="宋体" w:eastAsia="宋体" w:cs="宋体"/>
          <w:b w:val="0"/>
          <w:bCs w:val="0"/>
          <w:color w:val="auto"/>
          <w:sz w:val="24"/>
          <w:szCs w:val="24"/>
          <w:highlight w:val="none"/>
          <w:lang w:bidi="ar"/>
        </w:rPr>
        <w:t xml:space="preserve">21、发生重伤事故，每重伤一人，违约赔偿 10000 元。</w:t>
      </w:r>
      <w:bookmarkEnd w:id="239"/>
      <w:r/>
      <w:bookmarkEnd w:id="240"/>
      <w:r/>
      <w:bookmarkEnd w:id="241"/>
      <w:r>
        <w:rPr>
          <w:rFonts w:hint="eastAsia" w:ascii="宋体" w:hAnsi="宋体" w:eastAsia="宋体" w:cs="宋体"/>
          <w:b w:val="0"/>
          <w:bCs w:val="0"/>
          <w:color w:val="auto"/>
          <w:sz w:val="24"/>
          <w:szCs w:val="24"/>
          <w:highlight w:val="none"/>
          <w:lang w:bidi="ar"/>
        </w:rPr>
        <w:t xml:space="preserve"> </w:t>
      </w:r>
      <w:r/>
    </w:p>
    <w:p>
      <w:pPr>
        <w:numPr>
          <w:ilvl w:val="0"/>
          <w:numId w:val="0"/>
        </w:numPr>
        <w:ind w:firstLine="480"/>
        <w:jc w:val="left"/>
        <w:pageBreakBefore w:val="0"/>
        <w:spacing w:line="360" w:lineRule="auto"/>
        <w:rPr>
          <w:rFonts w:hint="eastAsia" w:ascii="宋体" w:hAnsi="宋体" w:eastAsia="宋体" w:cs="宋体"/>
          <w:b w:val="0"/>
          <w:bCs w:val="0"/>
          <w:color w:val="auto"/>
          <w:sz w:val="24"/>
          <w:szCs w:val="24"/>
          <w:highlight w:val="none"/>
          <w:lang w:bidi="ar"/>
        </w:rPr>
      </w:pPr>
      <w:r/>
      <w:bookmarkStart w:id="242" w:name="_Toc17198"/>
      <w:r/>
      <w:bookmarkStart w:id="243" w:name="_Toc15407"/>
      <w:r/>
      <w:bookmarkStart w:id="244" w:name="_Toc6483"/>
      <w:r>
        <w:rPr>
          <w:rFonts w:hint="eastAsia" w:ascii="宋体" w:hAnsi="宋体" w:eastAsia="宋体" w:cs="宋体"/>
          <w:b w:val="0"/>
          <w:bCs w:val="0"/>
          <w:color w:val="auto"/>
          <w:sz w:val="24"/>
          <w:szCs w:val="24"/>
          <w:highlight w:val="none"/>
          <w:lang w:bidi="ar"/>
        </w:rPr>
        <w:t xml:space="preserve">22、发生火灾事故、起重机械倒塌事故、死亡事故的，每起违约赔偿 5000-50000 元。</w:t>
      </w:r>
      <w:bookmarkEnd w:id="242"/>
      <w:r/>
      <w:bookmarkEnd w:id="243"/>
      <w:r/>
      <w:bookmarkEnd w:id="244"/>
      <w:r>
        <w:rPr>
          <w:rFonts w:hint="eastAsia" w:ascii="宋体" w:hAnsi="宋体" w:eastAsia="宋体" w:cs="宋体"/>
          <w:b w:val="0"/>
          <w:bCs w:val="0"/>
          <w:color w:val="auto"/>
          <w:sz w:val="24"/>
          <w:szCs w:val="24"/>
          <w:highlight w:val="none"/>
          <w:lang w:bidi="ar"/>
        </w:rPr>
        <w:t xml:space="preserve"> </w:t>
      </w:r>
      <w:r/>
    </w:p>
    <w:p>
      <w:pPr>
        <w:numPr>
          <w:ilvl w:val="0"/>
          <w:numId w:val="0"/>
        </w:numPr>
        <w:ind w:firstLine="480"/>
        <w:jc w:val="left"/>
        <w:pageBreakBefore w:val="0"/>
        <w:spacing w:line="360" w:lineRule="auto"/>
        <w:rPr>
          <w:rFonts w:hint="eastAsia" w:ascii="宋体" w:hAnsi="宋体" w:eastAsia="宋体" w:cs="宋体"/>
          <w:b w:val="0"/>
          <w:bCs w:val="0"/>
          <w:color w:val="auto"/>
          <w:sz w:val="24"/>
          <w:szCs w:val="24"/>
          <w:highlight w:val="none"/>
          <w:lang w:bidi="ar"/>
        </w:rPr>
      </w:pPr>
      <w:r/>
      <w:bookmarkStart w:id="245" w:name="_Toc2400"/>
      <w:r/>
      <w:bookmarkStart w:id="246" w:name="_Toc4588"/>
      <w:r/>
      <w:bookmarkStart w:id="247" w:name="_Toc535"/>
      <w:r>
        <w:rPr>
          <w:rFonts w:hint="eastAsia" w:ascii="宋体" w:hAnsi="宋体" w:eastAsia="宋体" w:cs="宋体"/>
          <w:b w:val="0"/>
          <w:bCs w:val="0"/>
          <w:color w:val="auto"/>
          <w:sz w:val="24"/>
          <w:szCs w:val="24"/>
          <w:highlight w:val="none"/>
          <w:lang w:bidi="ar"/>
        </w:rPr>
        <w:t xml:space="preserve">23、甲方组织安全文明施工检查，文明施工管理得分 80 分以下，每次违约索赔 5000 元。</w:t>
      </w:r>
      <w:bookmarkEnd w:id="245"/>
      <w:r/>
      <w:bookmarkEnd w:id="246"/>
      <w:r/>
      <w:bookmarkEnd w:id="247"/>
      <w:r>
        <w:rPr>
          <w:rFonts w:hint="eastAsia" w:ascii="宋体" w:hAnsi="宋体" w:eastAsia="宋体" w:cs="宋体"/>
          <w:b w:val="0"/>
          <w:bCs w:val="0"/>
          <w:color w:val="auto"/>
          <w:sz w:val="24"/>
          <w:szCs w:val="24"/>
          <w:highlight w:val="none"/>
          <w:lang w:bidi="ar"/>
        </w:rPr>
        <w:t xml:space="preserve"> </w:t>
      </w:r>
      <w:r/>
    </w:p>
    <w:p>
      <w:pPr>
        <w:numPr>
          <w:ilvl w:val="0"/>
          <w:numId w:val="0"/>
        </w:numPr>
        <w:ind w:firstLine="480"/>
        <w:jc w:val="left"/>
        <w:pageBreakBefore w:val="0"/>
        <w:spacing w:line="360" w:lineRule="auto"/>
        <w:rPr>
          <w:rFonts w:hint="eastAsia" w:ascii="宋体" w:hAnsi="宋体" w:eastAsia="宋体" w:cs="宋体"/>
          <w:b w:val="0"/>
          <w:bCs w:val="0"/>
          <w:color w:val="auto"/>
          <w:sz w:val="24"/>
          <w:szCs w:val="24"/>
          <w:highlight w:val="none"/>
          <w:lang w:bidi="ar"/>
        </w:rPr>
      </w:pPr>
      <w:r/>
      <w:bookmarkStart w:id="248" w:name="_Toc22791"/>
      <w:r/>
      <w:bookmarkStart w:id="249" w:name="_Toc10342"/>
      <w:r/>
      <w:bookmarkStart w:id="250" w:name="_Toc17849"/>
      <w:r>
        <w:rPr>
          <w:rFonts w:hint="eastAsia" w:ascii="宋体" w:hAnsi="宋体" w:eastAsia="宋体" w:cs="宋体"/>
          <w:b w:val="0"/>
          <w:bCs w:val="0"/>
          <w:color w:val="auto"/>
          <w:sz w:val="24"/>
          <w:szCs w:val="24"/>
          <w:highlight w:val="none"/>
          <w:lang w:bidi="ar"/>
        </w:rPr>
        <w:t xml:space="preserve">24、对本协议中未列明的违规项，比照类似条款违约赔偿。</w:t>
      </w:r>
      <w:bookmarkEnd w:id="248"/>
      <w:r/>
      <w:bookmarkEnd w:id="249"/>
      <w:r/>
      <w:bookmarkEnd w:id="250"/>
      <w:r>
        <w:rPr>
          <w:rFonts w:hint="eastAsia" w:ascii="宋体" w:hAnsi="宋体" w:eastAsia="宋体" w:cs="宋体"/>
          <w:b w:val="0"/>
          <w:bCs w:val="0"/>
          <w:color w:val="auto"/>
          <w:sz w:val="24"/>
          <w:szCs w:val="24"/>
          <w:highlight w:val="none"/>
          <w:lang w:bidi="ar"/>
        </w:rPr>
        <w:t xml:space="preserve"> </w:t>
      </w:r>
      <w:r/>
    </w:p>
    <w:p>
      <w:pPr>
        <w:numPr>
          <w:ilvl w:val="0"/>
          <w:numId w:val="0"/>
        </w:numPr>
        <w:ind w:firstLine="480"/>
        <w:jc w:val="left"/>
        <w:pageBreakBefore w:val="0"/>
        <w:spacing w:line="360" w:lineRule="auto"/>
        <w:rPr>
          <w:rFonts w:hint="eastAsia" w:ascii="宋体" w:hAnsi="宋体" w:eastAsia="宋体" w:cs="宋体"/>
          <w:b w:val="0"/>
          <w:bCs w:val="0"/>
          <w:color w:val="auto"/>
          <w:sz w:val="24"/>
          <w:szCs w:val="24"/>
          <w:highlight w:val="none"/>
          <w:lang w:bidi="ar"/>
        </w:rPr>
      </w:pPr>
      <w:r/>
      <w:bookmarkStart w:id="251" w:name="_Toc12814"/>
      <w:r/>
      <w:bookmarkStart w:id="252" w:name="_Toc24948"/>
      <w:r/>
      <w:bookmarkStart w:id="253" w:name="_Toc11033"/>
      <w:r>
        <w:rPr>
          <w:rFonts w:hint="eastAsia" w:ascii="宋体" w:hAnsi="宋体" w:eastAsia="宋体" w:cs="宋体"/>
          <w:b w:val="0"/>
          <w:bCs w:val="0"/>
          <w:color w:val="auto"/>
          <w:sz w:val="24"/>
          <w:szCs w:val="24"/>
          <w:highlight w:val="none"/>
          <w:lang w:bidi="ar"/>
        </w:rPr>
        <w:t xml:space="preserve">25、乙方给予甲方赔偿后对甲方或监理提出的问题在规定期限内未完成整改的或拒绝整改的，甲方或监理可再次向乙方索赔，并可以加倍要求索赔额度。</w:t>
      </w:r>
      <w:bookmarkEnd w:id="251"/>
      <w:r/>
      <w:bookmarkEnd w:id="252"/>
      <w:r/>
      <w:bookmarkEnd w:id="253"/>
      <w:r>
        <w:rPr>
          <w:rFonts w:hint="eastAsia" w:ascii="宋体" w:hAnsi="宋体" w:eastAsia="宋体" w:cs="宋体"/>
          <w:b w:val="0"/>
          <w:bCs w:val="0"/>
          <w:color w:val="auto"/>
          <w:sz w:val="24"/>
          <w:szCs w:val="24"/>
          <w:highlight w:val="none"/>
          <w:lang w:bidi="ar"/>
        </w:rPr>
        <w:t xml:space="preserve"> </w:t>
      </w:r>
      <w:r/>
    </w:p>
    <w:p>
      <w:pPr>
        <w:numPr>
          <w:ilvl w:val="0"/>
          <w:numId w:val="0"/>
        </w:numPr>
        <w:ind w:firstLine="480"/>
        <w:jc w:val="left"/>
        <w:pageBreakBefore w:val="0"/>
        <w:spacing w:line="360" w:lineRule="auto"/>
        <w:rPr>
          <w:rFonts w:hint="eastAsia" w:ascii="宋体" w:hAnsi="宋体" w:eastAsia="宋体" w:cs="宋体"/>
          <w:b w:val="0"/>
          <w:bCs w:val="0"/>
          <w:color w:val="auto"/>
          <w:sz w:val="24"/>
          <w:szCs w:val="24"/>
          <w:highlight w:val="none"/>
          <w:lang w:bidi="ar"/>
        </w:rPr>
      </w:pPr>
      <w:r/>
      <w:bookmarkStart w:id="254" w:name="_Toc756"/>
      <w:r/>
      <w:bookmarkStart w:id="255" w:name="_Toc15309"/>
      <w:r/>
      <w:bookmarkStart w:id="256" w:name="_Toc9804"/>
      <w:r>
        <w:rPr>
          <w:rFonts w:hint="eastAsia" w:ascii="宋体" w:hAnsi="宋体" w:eastAsia="宋体" w:cs="宋体"/>
          <w:b w:val="0"/>
          <w:bCs w:val="0"/>
          <w:color w:val="auto"/>
          <w:sz w:val="24"/>
          <w:szCs w:val="24"/>
          <w:highlight w:val="none"/>
          <w:lang w:bidi="ar"/>
        </w:rPr>
        <w:t xml:space="preserve">第五条 争议的解决及其他</w:t>
      </w:r>
      <w:bookmarkEnd w:id="254"/>
      <w:r/>
      <w:bookmarkEnd w:id="255"/>
      <w:r/>
      <w:bookmarkEnd w:id="256"/>
      <w:r>
        <w:rPr>
          <w:rFonts w:hint="eastAsia" w:ascii="宋体" w:hAnsi="宋体" w:eastAsia="宋体" w:cs="宋体"/>
          <w:b w:val="0"/>
          <w:bCs w:val="0"/>
          <w:color w:val="auto"/>
          <w:sz w:val="24"/>
          <w:szCs w:val="24"/>
          <w:highlight w:val="none"/>
          <w:lang w:bidi="ar"/>
        </w:rPr>
        <w:t xml:space="preserve"> </w:t>
      </w:r>
      <w:r/>
    </w:p>
    <w:p>
      <w:pPr>
        <w:numPr>
          <w:ilvl w:val="0"/>
          <w:numId w:val="0"/>
        </w:numPr>
        <w:ind w:firstLine="480"/>
        <w:jc w:val="left"/>
        <w:pageBreakBefore w:val="0"/>
        <w:spacing w:line="360" w:lineRule="auto"/>
        <w:rPr>
          <w:rFonts w:hint="eastAsia" w:ascii="宋体" w:hAnsi="宋体" w:eastAsia="宋体" w:cs="宋体"/>
          <w:b w:val="0"/>
          <w:bCs w:val="0"/>
          <w:color w:val="auto"/>
          <w:sz w:val="24"/>
          <w:szCs w:val="24"/>
          <w:highlight w:val="none"/>
          <w:lang w:bidi="ar"/>
        </w:rPr>
      </w:pPr>
      <w:r/>
      <w:bookmarkStart w:id="257" w:name="_Toc27607"/>
      <w:r/>
      <w:bookmarkStart w:id="258" w:name="_Toc8322"/>
      <w:r/>
      <w:bookmarkStart w:id="259" w:name="_Toc15801"/>
      <w:r>
        <w:rPr>
          <w:rFonts w:hint="eastAsia" w:ascii="宋体" w:hAnsi="宋体" w:eastAsia="宋体" w:cs="宋体"/>
          <w:b w:val="0"/>
          <w:bCs w:val="0"/>
          <w:color w:val="auto"/>
          <w:sz w:val="24"/>
          <w:szCs w:val="24"/>
          <w:highlight w:val="none"/>
          <w:lang w:bidi="ar"/>
        </w:rPr>
        <w:t xml:space="preserve">1、本协议履行过程中产生的争议，双方应协商解决，协商不成，任何一方均有权向建设工程项目所在地有管辖权的法院提起诉讼。</w:t>
      </w:r>
      <w:bookmarkEnd w:id="257"/>
      <w:r/>
      <w:bookmarkEnd w:id="258"/>
      <w:r/>
      <w:bookmarkEnd w:id="259"/>
      <w:r>
        <w:rPr>
          <w:rFonts w:hint="eastAsia" w:ascii="宋体" w:hAnsi="宋体" w:eastAsia="宋体" w:cs="宋体"/>
          <w:b w:val="0"/>
          <w:bCs w:val="0"/>
          <w:color w:val="auto"/>
          <w:sz w:val="24"/>
          <w:szCs w:val="24"/>
          <w:highlight w:val="none"/>
          <w:lang w:bidi="ar"/>
        </w:rPr>
        <w:t xml:space="preserve"> </w:t>
      </w:r>
      <w:r/>
    </w:p>
    <w:p>
      <w:pPr>
        <w:numPr>
          <w:ilvl w:val="0"/>
          <w:numId w:val="0"/>
        </w:numPr>
        <w:ind w:firstLine="480"/>
        <w:jc w:val="left"/>
        <w:pageBreakBefore w:val="0"/>
        <w:spacing w:line="360" w:lineRule="auto"/>
        <w:rPr>
          <w:rFonts w:hint="eastAsia" w:ascii="宋体" w:hAnsi="宋体" w:eastAsia="宋体" w:cs="宋体"/>
          <w:b w:val="0"/>
          <w:bCs w:val="0"/>
          <w:color w:val="auto"/>
          <w:sz w:val="24"/>
          <w:szCs w:val="24"/>
          <w:highlight w:val="none"/>
          <w:lang w:bidi="ar"/>
        </w:rPr>
      </w:pPr>
      <w:r/>
      <w:bookmarkStart w:id="260" w:name="_Toc24715"/>
      <w:r/>
      <w:bookmarkStart w:id="261" w:name="_Toc27277"/>
      <w:r/>
      <w:bookmarkStart w:id="262" w:name="_Toc2666"/>
      <w:r>
        <w:rPr>
          <w:rFonts w:hint="eastAsia" w:ascii="宋体" w:hAnsi="宋体" w:eastAsia="宋体" w:cs="宋体"/>
          <w:b w:val="0"/>
          <w:bCs w:val="0"/>
          <w:color w:val="auto"/>
          <w:sz w:val="24"/>
          <w:szCs w:val="24"/>
          <w:highlight w:val="none"/>
          <w:lang w:bidi="ar"/>
        </w:rPr>
        <w:t xml:space="preserve">2、本协议未尽事宜，双方协商后另行签订补充协议，补充协议与本协议具有同等法律效力。</w:t>
      </w:r>
      <w:bookmarkEnd w:id="260"/>
      <w:r/>
      <w:bookmarkEnd w:id="261"/>
      <w:r/>
      <w:bookmarkEnd w:id="262"/>
      <w:r>
        <w:rPr>
          <w:rFonts w:hint="eastAsia" w:ascii="宋体" w:hAnsi="宋体" w:eastAsia="宋体" w:cs="宋体"/>
          <w:b w:val="0"/>
          <w:bCs w:val="0"/>
          <w:color w:val="auto"/>
          <w:sz w:val="24"/>
          <w:szCs w:val="24"/>
          <w:highlight w:val="none"/>
          <w:lang w:bidi="ar"/>
        </w:rPr>
        <w:t xml:space="preserve"> </w:t>
      </w:r>
      <w:r/>
    </w:p>
    <w:p>
      <w:pPr>
        <w:numPr>
          <w:ilvl w:val="0"/>
          <w:numId w:val="0"/>
        </w:numPr>
        <w:ind w:firstLine="480"/>
        <w:jc w:val="left"/>
        <w:pageBreakBefore w:val="0"/>
        <w:spacing w:line="360" w:lineRule="auto"/>
        <w:rPr>
          <w:rFonts w:hint="eastAsia" w:ascii="宋体" w:hAnsi="宋体" w:eastAsia="宋体" w:cs="宋体"/>
          <w:b w:val="0"/>
          <w:bCs w:val="0"/>
          <w:color w:val="auto"/>
          <w:sz w:val="24"/>
          <w:szCs w:val="24"/>
          <w:highlight w:val="none"/>
          <w:lang w:bidi="ar"/>
        </w:rPr>
      </w:pPr>
      <w:r/>
      <w:bookmarkStart w:id="263" w:name="_Toc28745"/>
      <w:r/>
      <w:bookmarkStart w:id="264" w:name="_Toc27129"/>
      <w:r/>
      <w:bookmarkStart w:id="265" w:name="_Toc7879"/>
      <w:r>
        <w:rPr>
          <w:rFonts w:hint="eastAsia" w:ascii="宋体" w:hAnsi="宋体" w:eastAsia="宋体" w:cs="宋体"/>
          <w:b w:val="0"/>
          <w:bCs w:val="0"/>
          <w:color w:val="auto"/>
          <w:sz w:val="24"/>
          <w:szCs w:val="24"/>
          <w:highlight w:val="none"/>
          <w:lang w:bidi="ar"/>
        </w:rPr>
        <w:t xml:space="preserve">3、本协议一式四份，甲方执二份、乙方执二份，与《安全生产管理协议》构成一个整体， 具有同等法律效力。</w:t>
      </w:r>
      <w:bookmarkEnd w:id="263"/>
      <w:r/>
      <w:bookmarkEnd w:id="264"/>
      <w:r/>
      <w:bookmarkEnd w:id="265"/>
      <w:r>
        <w:rPr>
          <w:rFonts w:hint="eastAsia" w:ascii="宋体" w:hAnsi="宋体" w:eastAsia="宋体" w:cs="宋体"/>
          <w:b w:val="0"/>
          <w:bCs w:val="0"/>
          <w:color w:val="auto"/>
          <w:sz w:val="24"/>
          <w:szCs w:val="24"/>
          <w:highlight w:val="none"/>
          <w:lang w:bidi="ar"/>
        </w:rPr>
        <w:t xml:space="preserve"> </w:t>
      </w:r>
      <w:bookmarkStart w:id="266" w:name="_Toc6241"/>
      <w:r/>
      <w:bookmarkStart w:id="267" w:name="_Toc16889"/>
      <w:r/>
      <w:bookmarkStart w:id="268" w:name="_Toc17055"/>
      <w:r/>
      <w:bookmarkStart w:id="269" w:name="_Toc2390"/>
      <w:r/>
      <w:r/>
    </w:p>
    <w:p>
      <w:pPr>
        <w:numPr>
          <w:ilvl w:val="0"/>
          <w:numId w:val="0"/>
        </w:numPr>
        <w:ind w:firstLine="480"/>
        <w:jc w:val="left"/>
        <w:pageBreakBefore w:val="0"/>
        <w:spacing w:line="360" w:lineRule="auto"/>
        <w:rPr>
          <w:rFonts w:hint="eastAsia" w:ascii="宋体" w:hAnsi="宋体" w:eastAsia="宋体" w:cs="宋体"/>
          <w:b w:val="0"/>
          <w:bCs w:val="0"/>
          <w:color w:val="auto"/>
          <w:sz w:val="24"/>
          <w:szCs w:val="24"/>
          <w:highlight w:val="none"/>
          <w:lang w:val="en-US" w:eastAsia="zh-CN" w:bidi="ar"/>
        </w:rPr>
      </w:pPr>
      <w:r>
        <w:rPr>
          <w:rFonts w:hint="eastAsia" w:ascii="宋体" w:hAnsi="宋体" w:eastAsia="宋体" w:cs="宋体"/>
          <w:b w:val="0"/>
          <w:bCs w:val="0"/>
          <w:color w:val="auto"/>
          <w:sz w:val="24"/>
          <w:szCs w:val="24"/>
          <w:highlight w:val="none"/>
          <w:lang w:val="en-US" w:eastAsia="zh-CN" w:bidi="ar"/>
        </w:rPr>
        <w:t xml:space="preserve">甲方：</w:t>
      </w:r>
      <w:r>
        <w:rPr>
          <w:rFonts w:hint="eastAsia" w:ascii="宋体" w:hAnsi="宋体" w:eastAsia="宋体" w:cs="宋体"/>
          <w:b w:val="0"/>
          <w:bCs w:val="0"/>
          <w:color w:val="auto"/>
          <w:sz w:val="24"/>
          <w:szCs w:val="24"/>
          <w:highlight w:val="none"/>
          <w:lang w:val="en-US" w:eastAsia="zh-CN" w:bidi="ar"/>
        </w:rPr>
        <w:tab/>
      </w:r>
      <w:r>
        <w:rPr>
          <w:rFonts w:hint="eastAsia" w:ascii="宋体" w:hAnsi="宋体" w:eastAsia="宋体" w:cs="宋体"/>
          <w:b w:val="0"/>
          <w:bCs w:val="0"/>
          <w:color w:val="auto"/>
          <w:sz w:val="24"/>
          <w:szCs w:val="24"/>
          <w:highlight w:val="none"/>
          <w:lang w:val="en-US" w:eastAsia="zh-CN" w:bidi="ar"/>
        </w:rPr>
        <w:t xml:space="preserve">                乙方：</w:t>
      </w:r>
      <w:bookmarkEnd w:id="266"/>
      <w:r/>
      <w:bookmarkEnd w:id="267"/>
      <w:r/>
      <w:bookmarkEnd w:id="268"/>
      <w:r/>
      <w:bookmarkEnd w:id="269"/>
      <w:r/>
      <w:bookmarkStart w:id="270" w:name="_Toc12976"/>
      <w:r/>
      <w:bookmarkStart w:id="271" w:name="_Toc10848"/>
      <w:r/>
      <w:bookmarkStart w:id="272" w:name="_Toc21927"/>
      <w:r/>
      <w:bookmarkStart w:id="273" w:name="_Toc18521"/>
      <w:r/>
      <w:r/>
    </w:p>
    <w:p>
      <w:pPr>
        <w:numPr>
          <w:ilvl w:val="0"/>
          <w:numId w:val="0"/>
        </w:numPr>
        <w:ind w:firstLine="480"/>
        <w:jc w:val="left"/>
        <w:pageBreakBefore w:val="0"/>
        <w:spacing w:line="360" w:lineRule="auto"/>
        <w:rPr>
          <w:rFonts w:hint="eastAsia" w:ascii="宋体" w:hAnsi="宋体" w:eastAsia="宋体" w:cs="宋体"/>
          <w:b w:val="0"/>
          <w:bCs w:val="0"/>
          <w:color w:val="auto"/>
          <w:sz w:val="24"/>
          <w:szCs w:val="24"/>
          <w:highlight w:val="none"/>
          <w:lang w:val="en-US" w:eastAsia="zh-CN" w:bidi="ar"/>
        </w:rPr>
      </w:pPr>
      <w:r>
        <w:rPr>
          <w:rFonts w:hint="eastAsia" w:ascii="宋体" w:hAnsi="宋体" w:eastAsia="宋体" w:cs="宋体"/>
          <w:b w:val="0"/>
          <w:bCs w:val="0"/>
          <w:color w:val="auto"/>
          <w:sz w:val="24"/>
          <w:szCs w:val="24"/>
          <w:highlight w:val="none"/>
          <w:lang w:val="en-US" w:eastAsia="zh-CN" w:bidi="ar"/>
        </w:rPr>
        <w:t xml:space="preserve">法定代表人（签章）：</w:t>
      </w:r>
      <w:r>
        <w:rPr>
          <w:rFonts w:hint="eastAsia" w:ascii="宋体" w:hAnsi="宋体" w:eastAsia="宋体" w:cs="宋体"/>
          <w:b w:val="0"/>
          <w:bCs w:val="0"/>
          <w:color w:val="auto"/>
          <w:sz w:val="24"/>
          <w:szCs w:val="24"/>
          <w:highlight w:val="none"/>
          <w:lang w:val="en-US" w:eastAsia="zh-CN" w:bidi="ar"/>
        </w:rPr>
        <w:tab/>
      </w:r>
      <w:r>
        <w:rPr>
          <w:rFonts w:hint="eastAsia" w:ascii="宋体" w:hAnsi="宋体" w:eastAsia="宋体" w:cs="宋体"/>
          <w:b w:val="0"/>
          <w:bCs w:val="0"/>
          <w:color w:val="auto"/>
          <w:sz w:val="24"/>
          <w:szCs w:val="24"/>
          <w:highlight w:val="none"/>
          <w:lang w:val="en-US" w:eastAsia="zh-CN" w:bidi="ar"/>
        </w:rPr>
        <w:t xml:space="preserve">法定代表人（签章）：</w:t>
      </w:r>
      <w:bookmarkEnd w:id="270"/>
      <w:r/>
      <w:bookmarkEnd w:id="271"/>
      <w:r/>
      <w:bookmarkEnd w:id="272"/>
      <w:r/>
      <w:bookmarkEnd w:id="273"/>
      <w:r/>
      <w:r/>
    </w:p>
    <w:p>
      <w:pPr>
        <w:numPr>
          <w:ilvl w:val="0"/>
          <w:numId w:val="0"/>
        </w:numPr>
        <w:ind w:firstLine="480"/>
        <w:jc w:val="left"/>
        <w:pageBreakBefore w:val="0"/>
        <w:spacing w:line="360" w:lineRule="auto"/>
        <w:rPr>
          <w:rFonts w:hint="eastAsia" w:ascii="宋体" w:hAnsi="宋体" w:eastAsia="宋体" w:cs="宋体"/>
          <w:b w:val="0"/>
          <w:bCs w:val="0"/>
          <w:color w:val="auto"/>
          <w:sz w:val="24"/>
          <w:szCs w:val="24"/>
          <w:highlight w:val="none"/>
          <w:lang w:val="en-US" w:eastAsia="zh-CN" w:bidi="ar"/>
        </w:rPr>
      </w:pPr>
      <w:r>
        <w:rPr>
          <w:rFonts w:hint="eastAsia" w:ascii="宋体" w:hAnsi="宋体" w:eastAsia="宋体" w:cs="宋体"/>
          <w:b w:val="0"/>
          <w:bCs w:val="0"/>
          <w:color w:val="auto"/>
          <w:sz w:val="24"/>
          <w:szCs w:val="24"/>
          <w:highlight w:val="none"/>
          <w:lang w:val="en-US" w:eastAsia="zh-CN" w:bidi="ar"/>
        </w:rPr>
        <w:t xml:space="preserve">委托代理人（签章）：</w:t>
      </w:r>
      <w:r>
        <w:rPr>
          <w:rFonts w:hint="eastAsia" w:ascii="宋体" w:hAnsi="宋体" w:eastAsia="宋体" w:cs="宋体"/>
          <w:b w:val="0"/>
          <w:bCs w:val="0"/>
          <w:color w:val="auto"/>
          <w:sz w:val="24"/>
          <w:szCs w:val="24"/>
          <w:highlight w:val="none"/>
          <w:lang w:val="en-US" w:eastAsia="zh-CN" w:bidi="ar"/>
        </w:rPr>
        <w:tab/>
      </w:r>
      <w:r>
        <w:rPr>
          <w:rFonts w:hint="eastAsia" w:ascii="宋体" w:hAnsi="宋体" w:eastAsia="宋体" w:cs="宋体"/>
          <w:b w:val="0"/>
          <w:bCs w:val="0"/>
          <w:color w:val="auto"/>
          <w:sz w:val="24"/>
          <w:szCs w:val="24"/>
          <w:highlight w:val="none"/>
          <w:lang w:val="en-US" w:eastAsia="zh-CN" w:bidi="ar"/>
        </w:rPr>
        <w:t xml:space="preserve">委托代理人（签章）：</w:t>
      </w:r>
      <w:r/>
    </w:p>
    <w:p>
      <w:pPr>
        <w:numPr>
          <w:ilvl w:val="0"/>
          <w:numId w:val="0"/>
        </w:numPr>
        <w:ind w:firstLine="480"/>
        <w:jc w:val="left"/>
        <w:pageBreakBefore w:val="0"/>
        <w:spacing w:line="360" w:lineRule="auto"/>
        <w:rPr>
          <w:rFonts w:hint="default" w:ascii="宋体" w:hAnsi="宋体" w:eastAsia="宋体" w:cs="宋体"/>
          <w:b w:val="0"/>
          <w:bCs w:val="0"/>
          <w:color w:val="auto"/>
          <w:sz w:val="24"/>
          <w:szCs w:val="24"/>
          <w:highlight w:val="none"/>
          <w:lang w:val="en-US" w:eastAsia="zh-CN" w:bidi="ar"/>
        </w:rPr>
      </w:pPr>
      <w:r>
        <w:rPr>
          <w:rFonts w:hint="eastAsia" w:ascii="宋体" w:hAnsi="宋体" w:eastAsia="宋体" w:cs="宋体"/>
          <w:b w:val="0"/>
          <w:bCs w:val="0"/>
          <w:color w:val="auto"/>
          <w:sz w:val="24"/>
          <w:szCs w:val="24"/>
          <w:highlight w:val="none"/>
          <w:lang w:val="en-US" w:eastAsia="zh-CN" w:bidi="ar"/>
        </w:rPr>
        <w:t xml:space="preserve">年月日               年月日</w:t>
      </w:r>
      <w:r/>
    </w:p>
    <w:p>
      <w:pPr>
        <w:numPr>
          <w:ilvl w:val="0"/>
          <w:numId w:val="0"/>
        </w:numPr>
        <w:ind w:firstLine="480"/>
        <w:jc w:val="left"/>
        <w:pageBreakBefore w:val="0"/>
        <w:spacing w:line="360" w:lineRule="auto"/>
        <w:rPr>
          <w:rFonts w:hint="default" w:ascii="宋体" w:hAnsi="宋体" w:eastAsia="宋体" w:cs="宋体"/>
          <w:b w:val="0"/>
          <w:bCs w:val="0"/>
          <w:color w:val="auto"/>
          <w:sz w:val="24"/>
          <w:szCs w:val="24"/>
          <w:highlight w:val="none"/>
          <w:lang w:val="en-US" w:eastAsia="zh-CN" w:bidi="ar"/>
        </w:rPr>
      </w:pPr>
      <w:r>
        <w:rPr>
          <w:rFonts w:hint="default" w:ascii="宋体" w:hAnsi="宋体" w:eastAsia="宋体" w:cs="宋体"/>
          <w:b w:val="0"/>
          <w:bCs w:val="0"/>
          <w:color w:val="auto"/>
          <w:sz w:val="24"/>
          <w:szCs w:val="24"/>
          <w:highlight w:val="none"/>
          <w:lang w:val="en-US" w:eastAsia="zh-CN" w:bidi="ar"/>
        </w:rPr>
      </w:r>
      <w:r/>
    </w:p>
    <w:p>
      <w:pPr>
        <w:numPr>
          <w:ilvl w:val="0"/>
          <w:numId w:val="0"/>
        </w:numPr>
        <w:jc w:val="left"/>
        <w:pageBreakBefore w:val="0"/>
        <w:spacing w:line="360" w:lineRule="auto"/>
        <w:rPr>
          <w:rFonts w:hint="eastAsia" w:ascii="宋体" w:hAnsi="宋体" w:eastAsia="宋体" w:cs="宋体"/>
          <w:b w:val="0"/>
          <w:bCs w:val="0"/>
          <w:color w:val="auto"/>
          <w:sz w:val="24"/>
          <w:szCs w:val="24"/>
          <w:highlight w:val="none"/>
          <w:lang w:val="en-US" w:eastAsia="zh-CN" w:bidi="ar"/>
        </w:rPr>
      </w:pPr>
      <w:r>
        <w:rPr>
          <w:rFonts w:hint="eastAsia" w:ascii="宋体" w:hAnsi="宋体" w:eastAsia="宋体" w:cs="宋体"/>
          <w:b w:val="0"/>
          <w:bCs w:val="0"/>
          <w:color w:val="auto"/>
          <w:sz w:val="24"/>
          <w:szCs w:val="24"/>
          <w:highlight w:val="none"/>
          <w:lang w:val="en-US" w:eastAsia="zh-CN" w:bidi="ar"/>
        </w:rPr>
      </w:r>
      <w:r/>
    </w:p>
    <w:p>
      <w:pPr>
        <w:pStyle w:val="1050"/>
        <w:numPr>
          <w:ilvl w:val="0"/>
          <w:numId w:val="0"/>
        </w:numPr>
        <w:jc w:val="center"/>
        <w:rPr>
          <w:rFonts w:hint="default" w:ascii="宋体" w:hAnsi="宋体" w:eastAsia="宋体" w:cs="宋体"/>
          <w:color w:val="auto"/>
          <w:sz w:val="44"/>
          <w:szCs w:val="44"/>
          <w:highlight w:val="none"/>
          <w:lang w:val="en-US" w:eastAsia="zh-CN"/>
        </w:rPr>
      </w:pPr>
      <w:r>
        <w:rPr>
          <w:rFonts w:hint="eastAsia" w:ascii="宋体" w:hAnsi="宋体" w:eastAsia="宋体" w:cs="宋体"/>
          <w:bCs w:val="0"/>
          <w:color w:val="auto"/>
          <w:sz w:val="24"/>
          <w:szCs w:val="24"/>
          <w:highlight w:val="none"/>
        </w:rPr>
        <w:br w:type="page" w:clear="all"/>
      </w:r>
      <w:bookmarkEnd w:id="146"/>
      <w:r/>
      <w:bookmarkEnd w:id="147"/>
      <w:r/>
      <w:bookmarkEnd w:id="148"/>
      <w:r/>
      <w:bookmarkStart w:id="274" w:name="_Toc474"/>
      <w:r/>
      <w:bookmarkStart w:id="275" w:name="_Toc465856615"/>
      <w:r/>
      <w:bookmarkStart w:id="276" w:name="_Toc31702"/>
      <w:r/>
      <w:bookmarkStart w:id="277" w:name="_Toc25773"/>
      <w:r>
        <w:rPr>
          <w:rFonts w:hint="eastAsia" w:ascii="宋体" w:hAnsi="宋体" w:eastAsia="宋体" w:cs="宋体"/>
          <w:b/>
          <w:bCs/>
          <w:color w:val="auto"/>
          <w:sz w:val="44"/>
          <w:szCs w:val="44"/>
          <w:highlight w:val="none"/>
          <w:lang w:eastAsia="zh-CN"/>
        </w:rPr>
        <w:t xml:space="preserve">第四章</w:t>
      </w:r>
      <w:r>
        <w:rPr>
          <w:rFonts w:hint="eastAsia" w:ascii="宋体" w:hAnsi="宋体" w:eastAsia="宋体" w:cs="宋体"/>
          <w:b/>
          <w:bCs/>
          <w:color w:val="auto"/>
          <w:sz w:val="44"/>
          <w:szCs w:val="44"/>
          <w:highlight w:val="none"/>
          <w:lang w:val="en-US" w:eastAsia="zh-CN"/>
        </w:rPr>
        <w:t xml:space="preserve"> </w:t>
      </w:r>
      <w:bookmarkEnd w:id="274"/>
      <w:r>
        <w:rPr>
          <w:rFonts w:hint="eastAsia" w:ascii="宋体" w:hAnsi="宋体" w:eastAsia="宋体" w:cs="宋体"/>
          <w:b/>
          <w:bCs/>
          <w:color w:val="auto"/>
          <w:sz w:val="44"/>
          <w:szCs w:val="44"/>
          <w:highlight w:val="none"/>
          <w:lang w:val="en-US" w:eastAsia="zh-CN"/>
        </w:rPr>
        <w:t xml:space="preserve">项目需求</w:t>
      </w:r>
      <w:r/>
    </w:p>
    <w:p>
      <w:pPr>
        <w:numPr>
          <w:ilvl w:val="0"/>
          <w:numId w:val="0"/>
        </w:numP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ind w:firstLine="482"/>
        <w:keepLines w:val="0"/>
        <w:keepNext w:val="0"/>
        <w:pageBreakBefore w:val="0"/>
        <w:spacing w:line="520" w:lineRule="exact"/>
        <w:widowControl w:val="off"/>
        <w:rPr>
          <w:rFonts w:hint="eastAsia" w:ascii="宋体" w:hAnsi="宋体" w:eastAsia="宋体" w:cs="宋体"/>
          <w:b/>
          <w:bCs/>
          <w:color w:val="auto"/>
          <w:sz w:val="24"/>
          <w:szCs w:val="24"/>
          <w:highlight w:val="none"/>
        </w:rPr>
      </w:pPr>
      <w:r/>
      <w:bookmarkStart w:id="278" w:name="_Toc142708871"/>
      <w:r/>
      <w:bookmarkStart w:id="279" w:name="_Toc153678434"/>
      <w:r/>
      <w:bookmarkStart w:id="280" w:name="_Toc515874992"/>
      <w:r/>
      <w:bookmarkStart w:id="281" w:name="_Toc28603"/>
      <w:r/>
      <w:bookmarkStart w:id="282" w:name="_Toc224532089"/>
      <w:r/>
      <w:bookmarkStart w:id="283" w:name="_Toc22510"/>
      <w:r/>
      <w:bookmarkStart w:id="284" w:name="_Toc204595694"/>
      <w:r>
        <w:rPr>
          <w:rFonts w:hint="eastAsia" w:ascii="宋体" w:hAnsi="宋体" w:eastAsia="宋体" w:cs="宋体"/>
          <w:b/>
          <w:bCs/>
          <w:color w:val="auto"/>
          <w:sz w:val="24"/>
          <w:szCs w:val="24"/>
          <w:highlight w:val="none"/>
        </w:rPr>
        <w:t xml:space="preserve">说明：</w:t>
      </w:r>
      <w:r/>
    </w:p>
    <w:p>
      <w:pPr>
        <w:numPr>
          <w:ilvl w:val="0"/>
          <w:numId w:val="0"/>
        </w:numPr>
        <w:ind w:firstLine="482"/>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1.</w:t>
      </w:r>
      <w:r>
        <w:rPr>
          <w:rFonts w:hint="eastAsia" w:ascii="宋体" w:hAnsi="宋体" w:eastAsia="宋体" w:cs="宋体"/>
          <w:b/>
          <w:bCs/>
          <w:i/>
          <w:iCs/>
          <w:color w:val="auto"/>
          <w:sz w:val="24"/>
          <w:highlight w:val="none"/>
          <w:u w:val="single"/>
        </w:rPr>
        <w:t xml:space="preserve">本磋商文件中斜体且有下划线部分为实质性要求和条件</w:t>
      </w:r>
      <w:r>
        <w:rPr>
          <w:rFonts w:hint="eastAsia" w:ascii="宋体" w:hAnsi="宋体" w:eastAsia="宋体" w:cs="宋体"/>
          <w:b/>
          <w:bCs/>
          <w:i w:val="0"/>
          <w:iCs w:val="0"/>
          <w:color w:val="auto"/>
          <w:sz w:val="24"/>
          <w:szCs w:val="24"/>
          <w:highlight w:val="none"/>
        </w:rPr>
        <w:t xml:space="preserve">的部分为实质性要求和条件（由采购人根据实际情况设置），磋商供应商必须作出满足或者优于原要求和条件的响应，否则作无效响应处理。</w:t>
      </w:r>
      <w:r/>
    </w:p>
    <w:p>
      <w:pPr>
        <w:numPr>
          <w:ilvl w:val="0"/>
          <w:numId w:val="0"/>
        </w:numPr>
        <w:ind w:firstLine="482"/>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本项目采购方式为竞争性磋商，项目属性为工程。</w:t>
      </w:r>
      <w:r/>
    </w:p>
    <w:p>
      <w:pPr>
        <w:numPr>
          <w:ilvl w:val="0"/>
          <w:numId w:val="0"/>
        </w:numPr>
        <w:ind w:firstLine="482"/>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rPr>
        <w:t xml:space="preserve">本项目采购标的对应的中小企业划分标准所属行业为</w:t>
      </w:r>
      <w:r>
        <w:rPr>
          <w:rFonts w:hint="eastAsia" w:ascii="宋体" w:hAnsi="宋体" w:eastAsia="宋体" w:cs="宋体"/>
          <w:b/>
          <w:bCs/>
          <w:color w:val="auto"/>
          <w:sz w:val="24"/>
          <w:szCs w:val="24"/>
          <w:highlight w:val="none"/>
          <w:u w:val="single"/>
        </w:rPr>
        <w:t xml:space="preserve">　建筑业　</w:t>
      </w:r>
      <w:r>
        <w:rPr>
          <w:rFonts w:hint="eastAsia" w:ascii="宋体" w:hAnsi="宋体" w:eastAsia="宋体" w:cs="宋体"/>
          <w:b/>
          <w:bCs/>
          <w:color w:val="auto"/>
          <w:sz w:val="24"/>
          <w:szCs w:val="24"/>
          <w:highlight w:val="none"/>
        </w:rPr>
        <w:t xml:space="preserve">。</w:t>
      </w:r>
      <w:r/>
    </w:p>
    <w:p>
      <w:pPr>
        <w:numPr>
          <w:ilvl w:val="0"/>
          <w:numId w:val="0"/>
        </w:numPr>
        <w:ind w:firstLine="482"/>
        <w:keepLines w:val="0"/>
        <w:keepNext w:val="0"/>
        <w:pageBreakBefore w:val="0"/>
        <w:spacing w:line="520" w:lineRule="exact"/>
        <w:widowControl w:val="off"/>
        <w:rPr>
          <w:rFonts w:hint="eastAsia" w:ascii="宋体" w:hAnsi="宋体" w:eastAsia="宋体" w:cs="宋体"/>
          <w:b/>
          <w:bCs/>
          <w:i/>
          <w:iCs/>
          <w:color w:val="auto"/>
          <w:sz w:val="24"/>
          <w:szCs w:val="24"/>
          <w:highlight w:val="none"/>
          <w:u w:val="single"/>
          <w:lang w:val="en-US" w:eastAsia="zh-CN"/>
        </w:rPr>
      </w:pPr>
      <w:r>
        <w:rPr>
          <w:rFonts w:hint="eastAsia" w:ascii="宋体" w:hAnsi="宋体" w:eastAsia="宋体" w:cs="宋体"/>
          <w:b/>
          <w:bCs/>
          <w:i/>
          <w:iCs/>
          <w:color w:val="auto"/>
          <w:sz w:val="24"/>
          <w:szCs w:val="24"/>
          <w:highlight w:val="none"/>
          <w:u w:val="single"/>
          <w:lang w:val="en-US" w:eastAsia="zh-CN"/>
        </w:rPr>
        <w:t xml:space="preserve">4、工期；</w:t>
      </w:r>
      <w:r>
        <w:rPr>
          <w:rFonts w:hint="eastAsia" w:ascii="宋体" w:hAnsi="宋体" w:cs="宋体"/>
          <w:i/>
          <w:iCs/>
          <w:color w:val="auto"/>
          <w:sz w:val="24"/>
          <w:szCs w:val="24"/>
          <w:highlight w:val="none"/>
          <w:u w:val="single"/>
          <w:lang w:val="en-US" w:eastAsia="zh-CN"/>
        </w:rPr>
        <w:t xml:space="preserve">20</w:t>
      </w:r>
      <w:r>
        <w:rPr>
          <w:rFonts w:hint="eastAsia" w:ascii="宋体" w:hAnsi="宋体" w:cs="宋体"/>
          <w:b/>
          <w:bCs/>
          <w:i/>
          <w:iCs/>
          <w:color w:val="auto"/>
          <w:sz w:val="24"/>
          <w:szCs w:val="24"/>
          <w:highlight w:val="none"/>
          <w:u w:val="single"/>
          <w:lang w:val="en-US" w:eastAsia="zh-CN"/>
        </w:rPr>
        <w:t xml:space="preserve">日</w:t>
      </w:r>
      <w:r>
        <w:rPr>
          <w:rFonts w:hint="eastAsia" w:ascii="宋体" w:hAnsi="宋体" w:eastAsia="宋体" w:cs="宋体"/>
          <w:b/>
          <w:bCs/>
          <w:i/>
          <w:iCs/>
          <w:color w:val="auto"/>
          <w:sz w:val="24"/>
          <w:szCs w:val="24"/>
          <w:highlight w:val="none"/>
          <w:u w:val="single"/>
          <w:lang w:val="en-US" w:eastAsia="zh-CN"/>
        </w:rPr>
        <w:t xml:space="preserve">历天</w:t>
      </w:r>
      <w:r>
        <w:rPr>
          <w:rFonts w:hint="eastAsia" w:ascii="宋体" w:hAnsi="宋体" w:eastAsia="宋体" w:cs="宋体"/>
          <w:b/>
          <w:bCs/>
          <w:i/>
          <w:iCs/>
          <w:color w:val="auto"/>
          <w:sz w:val="24"/>
          <w:szCs w:val="24"/>
          <w:highlight w:val="none"/>
          <w:u w:val="single"/>
          <w:lang w:val="en-US" w:eastAsia="zh-CN"/>
        </w:rPr>
        <w:t xml:space="preserve">（具体开工日期以采购人发出的书面开工令为准）</w:t>
      </w:r>
      <w:r>
        <w:rPr>
          <w:rFonts w:hint="eastAsia" w:ascii="宋体" w:hAnsi="宋体" w:eastAsia="宋体" w:cs="宋体"/>
          <w:b/>
          <w:bCs/>
          <w:i/>
          <w:iCs/>
          <w:color w:val="auto"/>
          <w:sz w:val="24"/>
          <w:szCs w:val="24"/>
          <w:highlight w:val="none"/>
          <w:u w:val="single"/>
          <w:lang w:eastAsia="zh-CN"/>
        </w:rPr>
        <w:t xml:space="preserve">；</w:t>
      </w:r>
      <w:r/>
    </w:p>
    <w:p>
      <w:pPr>
        <w:numPr>
          <w:ilvl w:val="0"/>
          <w:numId w:val="0"/>
        </w:numPr>
        <w:ind w:firstLine="482"/>
        <w:keepLines w:val="0"/>
        <w:keepNext w:val="0"/>
        <w:pageBreakBefore w:val="0"/>
        <w:spacing w:line="520" w:lineRule="exact"/>
        <w:widowControl w:val="off"/>
        <w:rPr>
          <w:rFonts w:hint="default" w:ascii="宋体" w:hAnsi="宋体" w:eastAsia="宋体" w:cs="宋体"/>
          <w:b/>
          <w:bCs/>
          <w:i/>
          <w:iCs/>
          <w:color w:val="auto"/>
          <w:sz w:val="24"/>
          <w:szCs w:val="24"/>
          <w:highlight w:val="none"/>
          <w:u w:val="single"/>
          <w:lang w:val="en-US" w:eastAsia="zh-CN"/>
        </w:rPr>
      </w:pPr>
      <w:r>
        <w:rPr>
          <w:rFonts w:hint="eastAsia" w:ascii="宋体" w:hAnsi="宋体" w:eastAsia="宋体" w:cs="宋体"/>
          <w:b/>
          <w:bCs/>
          <w:i/>
          <w:iCs/>
          <w:color w:val="auto"/>
          <w:sz w:val="24"/>
          <w:szCs w:val="24"/>
          <w:highlight w:val="none"/>
          <w:u w:val="single"/>
          <w:lang w:val="en-US" w:eastAsia="zh-CN"/>
        </w:rPr>
        <w:t xml:space="preserve">5、质量：合格</w:t>
      </w:r>
      <w:r/>
    </w:p>
    <w:p>
      <w:pPr>
        <w:numPr>
          <w:ilvl w:val="0"/>
          <w:numId w:val="0"/>
        </w:numPr>
        <w:ind w:firstLine="482"/>
        <w:keepLines w:val="0"/>
        <w:keepNext w:val="0"/>
        <w:pageBreakBefore w:val="0"/>
        <w:spacing w:line="520" w:lineRule="exact"/>
        <w:widowControl w:val="off"/>
        <w:rPr>
          <w:rFonts w:hint="default" w:ascii="宋体" w:hAnsi="宋体" w:eastAsia="宋体" w:cs="宋体"/>
          <w:b/>
          <w:bCs/>
          <w:i/>
          <w:iCs/>
          <w:color w:val="auto"/>
          <w:sz w:val="24"/>
          <w:szCs w:val="24"/>
          <w:highlight w:val="none"/>
          <w:u w:val="single"/>
          <w:lang w:val="en-US" w:eastAsia="zh-CN"/>
        </w:rPr>
      </w:pPr>
      <w:r>
        <w:rPr>
          <w:rFonts w:hint="eastAsia" w:ascii="宋体" w:hAnsi="宋体" w:eastAsia="宋体" w:cs="宋体"/>
          <w:b/>
          <w:bCs/>
          <w:i/>
          <w:iCs/>
          <w:color w:val="auto"/>
          <w:sz w:val="24"/>
          <w:szCs w:val="24"/>
          <w:highlight w:val="none"/>
          <w:u w:val="single"/>
          <w:lang w:val="en-US" w:eastAsia="zh-CN"/>
        </w:rPr>
        <w:t xml:space="preserve">6、付款：双方合同签订后七个工作日内，甲方支付合同金额的10%作为预付款，完成合同约定的工程内容，并验收合格后付至已完工程量的80％，工程结算审计后付至审计价的97%；余款3%作为质保金，待缺陷责任期满后付清（无息）。</w:t>
      </w:r>
      <w:r/>
    </w:p>
    <w:p>
      <w:pPr>
        <w:ind w:firstLine="480"/>
        <w:keepLines w:val="0"/>
        <w:keepNext w:val="0"/>
        <w:pageBreakBefore w:val="0"/>
        <w:spacing w:line="520" w:lineRule="exact"/>
        <w:widowControl w:val="off"/>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一、工程建设标准及技术规范</w:t>
      </w:r>
      <w:r/>
    </w:p>
    <w:p>
      <w:pPr>
        <w:ind w:firstLine="480"/>
        <w:keepLines w:val="0"/>
        <w:keepNext w:val="0"/>
        <w:pageBreakBefore w:val="0"/>
        <w:spacing w:line="520" w:lineRule="exact"/>
        <w:widowControl w:val="off"/>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(一)、 本工程采用的计价规范</w:t>
      </w:r>
      <w:r/>
    </w:p>
    <w:p>
      <w:pPr>
        <w:ind w:left="0" w:firstLine="480"/>
        <w:jc w:val="both"/>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执行GB50500-2013年《建设工程工程量清单计价规范》及省市有关文件规定。</w:t>
      </w:r>
      <w:r/>
    </w:p>
    <w:p>
      <w:pPr>
        <w:ind w:firstLine="480"/>
        <w:keepLines w:val="0"/>
        <w:keepNext w:val="0"/>
        <w:pageBreakBefore w:val="0"/>
        <w:spacing w:line="520" w:lineRule="exact"/>
        <w:widowControl w:val="off"/>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(二)、本工程采用的技术规范</w:t>
      </w:r>
      <w:r/>
    </w:p>
    <w:p>
      <w:pPr>
        <w:ind w:firstLine="480"/>
        <w:jc w:val="left"/>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1、采用国家现行相关的国家标准和行业标准，投标单位在投标文件中明确注明。</w:t>
      </w:r>
      <w:r/>
    </w:p>
    <w:p>
      <w:pPr>
        <w:ind w:firstLine="480"/>
        <w:jc w:val="left"/>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2、采用行业标准的不得低于国家标准； </w:t>
      </w:r>
      <w:r/>
    </w:p>
    <w:p>
      <w:pPr>
        <w:ind w:firstLine="480"/>
        <w:jc w:val="left"/>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3、同类标准中若国家有新颁布实施的，按新标准执行。 </w:t>
      </w:r>
      <w:r/>
    </w:p>
    <w:p>
      <w:pPr>
        <w:ind w:firstLine="480"/>
        <w:jc w:val="left"/>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4、若没有国颁标准的，按相应的行业标准执行</w:t>
      </w:r>
      <w:r/>
    </w:p>
    <w:p>
      <w:pPr>
        <w:pStyle w:val="1050"/>
        <w:jc w:val="both"/>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br w:type="page" w:clear="all"/>
      </w:r>
      <w:r/>
    </w:p>
    <w:p>
      <w:pPr>
        <w:pStyle w:val="1050"/>
        <w:jc w:val="center"/>
        <w:rPr>
          <w:rFonts w:hint="eastAsia" w:ascii="宋体" w:hAnsi="宋体" w:eastAsia="宋体" w:cs="宋体"/>
          <w:b/>
          <w:bCs/>
          <w:color w:val="auto"/>
          <w:sz w:val="44"/>
          <w:szCs w:val="44"/>
          <w:highlight w:val="none"/>
          <w:lang w:eastAsia="zh-CN"/>
        </w:rPr>
      </w:pPr>
      <w:r>
        <w:rPr>
          <w:rFonts w:hint="eastAsia" w:ascii="宋体" w:hAnsi="宋体" w:eastAsia="宋体" w:cs="宋体"/>
          <w:b/>
          <w:bCs/>
          <w:color w:val="auto"/>
          <w:sz w:val="44"/>
          <w:szCs w:val="44"/>
          <w:highlight w:val="none"/>
        </w:rPr>
        <w:t xml:space="preserve">第</w:t>
      </w:r>
      <w:r>
        <w:rPr>
          <w:rFonts w:hint="eastAsia" w:ascii="宋体" w:hAnsi="宋体" w:eastAsia="宋体" w:cs="宋体"/>
          <w:b/>
          <w:bCs/>
          <w:color w:val="auto"/>
          <w:sz w:val="44"/>
          <w:szCs w:val="44"/>
          <w:highlight w:val="none"/>
          <w:lang w:eastAsia="zh-CN"/>
        </w:rPr>
        <w:t xml:space="preserve">五</w:t>
      </w:r>
      <w:r>
        <w:rPr>
          <w:rFonts w:hint="eastAsia" w:ascii="宋体" w:hAnsi="宋体" w:eastAsia="宋体" w:cs="宋体"/>
          <w:b/>
          <w:bCs/>
          <w:color w:val="auto"/>
          <w:sz w:val="44"/>
          <w:szCs w:val="44"/>
          <w:highlight w:val="none"/>
        </w:rPr>
        <w:t xml:space="preserve">章 </w:t>
      </w:r>
      <w:bookmarkEnd w:id="278"/>
      <w:r/>
      <w:bookmarkEnd w:id="279"/>
      <w:r>
        <w:rPr>
          <w:rFonts w:hint="eastAsia" w:ascii="宋体" w:hAnsi="宋体" w:eastAsia="宋体" w:cs="宋体"/>
          <w:b/>
          <w:bCs/>
          <w:color w:val="auto"/>
          <w:sz w:val="44"/>
          <w:szCs w:val="44"/>
          <w:highlight w:val="none"/>
        </w:rPr>
        <w:t xml:space="preserve">工程量清单</w:t>
      </w:r>
      <w:bookmarkEnd w:id="280"/>
      <w:r/>
      <w:bookmarkEnd w:id="281"/>
      <w:r/>
      <w:bookmarkEnd w:id="282"/>
      <w:r/>
      <w:bookmarkEnd w:id="283"/>
      <w:r/>
      <w:bookmarkEnd w:id="284"/>
      <w:r/>
      <w:r/>
    </w:p>
    <w:p>
      <w:pPr>
        <w:jc w:val="both"/>
        <w:rPr>
          <w:rFonts w:hint="eastAsia" w:ascii="宋体" w:hAnsi="宋体" w:eastAsia="宋体" w:cs="宋体"/>
          <w:color w:val="auto"/>
          <w:sz w:val="28"/>
          <w:szCs w:val="36"/>
          <w:highlight w:val="none"/>
        </w:rPr>
      </w:pPr>
      <w:r/>
      <w:bookmarkStart w:id="285" w:name="_Toc515874993"/>
      <w:r/>
      <w:bookmarkStart w:id="286" w:name="_Toc224532090"/>
      <w:r/>
      <w:bookmarkStart w:id="287" w:name="_Toc204595695"/>
      <w:r/>
      <w:bookmarkStart w:id="288" w:name="_Toc9612"/>
      <w:r/>
      <w:r/>
    </w:p>
    <w:p>
      <w:pPr>
        <w:pStyle w:val="853"/>
        <w:numPr>
          <w:ilvl w:val="0"/>
          <w:numId w:val="8"/>
        </w:numPr>
        <w:spacing w:before="159" w:line="360" w:lineRule="exact"/>
        <w:tabs>
          <w:tab w:val="left" w:pos="1164" w:leader="none"/>
        </w:tabs>
        <w:rPr>
          <w:b/>
          <w:bCs/>
          <w:color w:val="auto"/>
          <w:sz w:val="24"/>
          <w:szCs w:val="24"/>
          <w:highlight w:val="none"/>
        </w:rPr>
      </w:pPr>
      <w:r>
        <w:rPr>
          <w:b/>
          <w:bCs/>
          <w:color w:val="auto"/>
          <w:sz w:val="24"/>
          <w:szCs w:val="24"/>
          <w:highlight w:val="none"/>
        </w:rPr>
        <w:t xml:space="preserve">工程量清单说明</w:t>
      </w:r>
      <w:r/>
    </w:p>
    <w:p>
      <w:pPr>
        <w:pStyle w:val="908"/>
        <w:numPr>
          <w:ilvl w:val="1"/>
          <w:numId w:val="8"/>
        </w:numPr>
        <w:ind w:firstLine="480"/>
        <w:spacing w:before="210" w:line="360" w:lineRule="exact"/>
        <w:tabs>
          <w:tab w:val="left" w:pos="1639" w:leader="none"/>
        </w:tabs>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本工程量清单是根据招标文件中包括的、有合同约束力的图纸以及有关工程量清单的国家标准、行业标准、合同条款中约定的工程量计算规则编制。约定计量规则中没有的子目，其工程量按照有合同约束力的图纸所标示尺寸的理论净量计算。计量采用中华人民共和国法定计量单位。</w:t>
      </w:r>
      <w:r/>
    </w:p>
    <w:p>
      <w:pPr>
        <w:pStyle w:val="908"/>
        <w:numPr>
          <w:ilvl w:val="1"/>
          <w:numId w:val="8"/>
        </w:numPr>
        <w:ind w:firstLine="480"/>
        <w:spacing w:before="210" w:line="360" w:lineRule="exact"/>
        <w:tabs>
          <w:tab w:val="left" w:pos="1639" w:leader="none"/>
        </w:tabs>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本工程量清单应与招标文件中的投标人须知、通用合同条款、专用合同条款、技术标准和要求及图纸等一起阅读和理解。</w:t>
      </w:r>
      <w:r/>
    </w:p>
    <w:p>
      <w:pPr>
        <w:pStyle w:val="908"/>
        <w:numPr>
          <w:ilvl w:val="1"/>
          <w:numId w:val="8"/>
        </w:numPr>
        <w:ind w:firstLine="480"/>
        <w:spacing w:before="210" w:line="360" w:lineRule="exact"/>
        <w:tabs>
          <w:tab w:val="left" w:pos="1639" w:leader="none"/>
        </w:tabs>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本工程量清单仅是投标报价的共同基础，实际工程计量和工程价款的支付应遵循合同条款的约定和第七章“技术标准和要求”的有关规定。</w:t>
      </w:r>
      <w:r/>
    </w:p>
    <w:p>
      <w:pPr>
        <w:pStyle w:val="908"/>
        <w:numPr>
          <w:ilvl w:val="1"/>
          <w:numId w:val="8"/>
        </w:numPr>
        <w:ind w:firstLine="480"/>
        <w:spacing w:before="210" w:line="360" w:lineRule="exact"/>
        <w:tabs>
          <w:tab w:val="left" w:pos="1639" w:leader="none"/>
        </w:tabs>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补充子目工程量计算规则及子目工作内容说明：</w:t>
      </w:r>
      <w:r>
        <w:rPr>
          <w:rFonts w:ascii="Times New Roman" w:hAnsi="Times New Roman" w:eastAsia="宋体" w:cs="Times New Roman"/>
          <w:color w:val="auto"/>
          <w:sz w:val="24"/>
          <w:szCs w:val="24"/>
          <w:highlight w:val="none"/>
          <w:u w:val="single"/>
        </w:rPr>
        <w:t xml:space="preserve"> </w:t>
      </w:r>
      <w:r>
        <w:rPr>
          <w:rFonts w:ascii="Times New Roman" w:hAnsi="Times New Roman" w:eastAsia="宋体" w:cs="Times New Roman"/>
          <w:color w:val="auto"/>
          <w:sz w:val="24"/>
          <w:szCs w:val="24"/>
          <w:highlight w:val="none"/>
          <w:u w:val="single"/>
        </w:rPr>
        <w:tab/>
      </w:r>
      <w:r>
        <w:rPr>
          <w:rFonts w:ascii="Times New Roman" w:hAnsi="Times New Roman" w:eastAsia="宋体" w:cs="Times New Roman"/>
          <w:color w:val="auto"/>
          <w:sz w:val="24"/>
          <w:szCs w:val="24"/>
          <w:highlight w:val="none"/>
          <w:u w:val="single"/>
        </w:rPr>
        <w:t xml:space="preserve">/</w:t>
      </w:r>
      <w:r>
        <w:rPr>
          <w:rFonts w:ascii="Times New Roman" w:hAnsi="Times New Roman" w:eastAsia="宋体" w:cs="Times New Roman"/>
          <w:color w:val="auto"/>
          <w:sz w:val="24"/>
          <w:szCs w:val="24"/>
          <w:highlight w:val="none"/>
          <w:u w:val="single"/>
        </w:rPr>
        <w:tab/>
      </w:r>
      <w:r>
        <w:rPr>
          <w:rFonts w:ascii="Times New Roman" w:hAnsi="Times New Roman" w:eastAsia="宋体" w:cs="Times New Roman"/>
          <w:color w:val="auto"/>
          <w:sz w:val="24"/>
          <w:szCs w:val="24"/>
          <w:highlight w:val="none"/>
        </w:rPr>
        <w:t xml:space="preserve">。</w:t>
      </w:r>
      <w:r/>
    </w:p>
    <w:p>
      <w:pPr>
        <w:pStyle w:val="853"/>
        <w:numPr>
          <w:ilvl w:val="0"/>
          <w:numId w:val="8"/>
        </w:numPr>
        <w:spacing w:before="159" w:line="360" w:lineRule="exact"/>
        <w:tabs>
          <w:tab w:val="left" w:pos="1164" w:leader="none"/>
        </w:tabs>
        <w:rPr>
          <w:color w:val="auto"/>
          <w:sz w:val="24"/>
          <w:szCs w:val="24"/>
          <w:highlight w:val="none"/>
        </w:rPr>
      </w:pPr>
      <w:r>
        <w:rPr>
          <w:color w:val="auto"/>
          <w:sz w:val="24"/>
          <w:szCs w:val="24"/>
          <w:highlight w:val="none"/>
        </w:rPr>
        <w:t xml:space="preserve">投标报价说明</w:t>
      </w:r>
      <w:r/>
    </w:p>
    <w:p>
      <w:pPr>
        <w:pStyle w:val="908"/>
        <w:numPr>
          <w:ilvl w:val="1"/>
          <w:numId w:val="8"/>
        </w:numPr>
        <w:ind w:firstLine="480"/>
        <w:spacing w:before="210" w:line="360" w:lineRule="exact"/>
        <w:tabs>
          <w:tab w:val="left" w:pos="1639" w:leader="none"/>
        </w:tabs>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工程量清单中的每一子目须填入单价或价格，且只允许有一个报价。</w:t>
      </w:r>
      <w:r/>
    </w:p>
    <w:p>
      <w:pPr>
        <w:pStyle w:val="908"/>
        <w:numPr>
          <w:ilvl w:val="1"/>
          <w:numId w:val="8"/>
        </w:numPr>
        <w:ind w:firstLine="480"/>
        <w:spacing w:before="210" w:line="360" w:lineRule="exact"/>
        <w:tabs>
          <w:tab w:val="left" w:pos="1639" w:leader="none"/>
        </w:tabs>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工程量清单中标价的单价或金额，应包括所需的人工费、材料和施工机具使用费和企业管理费、利润以及一定范围内的风险费用等。</w:t>
      </w:r>
      <w:r/>
    </w:p>
    <w:p>
      <w:pPr>
        <w:pStyle w:val="908"/>
        <w:numPr>
          <w:ilvl w:val="1"/>
          <w:numId w:val="8"/>
        </w:numPr>
        <w:ind w:firstLine="480"/>
        <w:spacing w:before="210" w:line="360" w:lineRule="exact"/>
        <w:tabs>
          <w:tab w:val="left" w:pos="1639" w:leader="none"/>
        </w:tabs>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工程量清单中投标人没有填入单价或价格的子目，其费用视为已分摊在工程量清单中其他相关子目的单价或价格之中。</w:t>
      </w:r>
      <w:r/>
    </w:p>
    <w:p>
      <w:pPr>
        <w:pStyle w:val="908"/>
        <w:numPr>
          <w:ilvl w:val="1"/>
          <w:numId w:val="8"/>
        </w:numPr>
        <w:ind w:firstLine="480"/>
        <w:spacing w:before="210" w:line="360" w:lineRule="exact"/>
        <w:tabs>
          <w:tab w:val="left" w:pos="1639" w:leader="none"/>
        </w:tabs>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暂列金额的数量及拟用子目的说明：详见工程量清单。</w:t>
      </w:r>
      <w:r/>
    </w:p>
    <w:p>
      <w:pPr>
        <w:pStyle w:val="853"/>
        <w:numPr>
          <w:ilvl w:val="0"/>
          <w:numId w:val="8"/>
        </w:numPr>
        <w:spacing w:before="160" w:line="360" w:lineRule="exact"/>
        <w:tabs>
          <w:tab w:val="left" w:pos="1164" w:leader="none"/>
        </w:tabs>
        <w:rPr>
          <w:color w:val="auto"/>
          <w:sz w:val="24"/>
          <w:szCs w:val="24"/>
          <w:highlight w:val="none"/>
        </w:rPr>
      </w:pPr>
      <w:r>
        <w:rPr>
          <w:color w:val="auto"/>
          <w:sz w:val="24"/>
          <w:szCs w:val="24"/>
          <w:highlight w:val="none"/>
        </w:rPr>
        <w:t xml:space="preserve">其他说明</w:t>
      </w:r>
      <w:r>
        <w:rPr>
          <w:rFonts w:hint="eastAsia" w:eastAsia="宋体"/>
          <w:color w:val="auto"/>
          <w:sz w:val="24"/>
          <w:szCs w:val="24"/>
          <w:highlight w:val="none"/>
          <w:lang w:val="en-US" w:eastAsia="zh-CN"/>
        </w:rPr>
        <w:t xml:space="preserve"> /</w:t>
      </w:r>
      <w:r/>
    </w:p>
    <w:p>
      <w:pPr>
        <w:pStyle w:val="853"/>
        <w:numPr>
          <w:ilvl w:val="0"/>
          <w:numId w:val="8"/>
        </w:numPr>
        <w:spacing w:before="160" w:line="360" w:lineRule="exact"/>
        <w:tabs>
          <w:tab w:val="left" w:pos="1164" w:leader="none"/>
        </w:tabs>
        <w:rPr>
          <w:color w:val="auto"/>
          <w:sz w:val="24"/>
          <w:szCs w:val="24"/>
          <w:highlight w:val="none"/>
        </w:rPr>
      </w:pPr>
      <w:r>
        <w:rPr>
          <w:color w:val="auto"/>
          <w:sz w:val="24"/>
          <w:szCs w:val="24"/>
          <w:highlight w:val="none"/>
        </w:rPr>
        <w:t xml:space="preserve">工程量清单</w:t>
      </w:r>
      <w:r/>
    </w:p>
    <w:p>
      <w:pPr>
        <w:pStyle w:val="1056"/>
        <w:ind w:firstLine="1200"/>
        <w:rPr>
          <w:rFonts w:hint="default" w:ascii="Times New Roman" w:hAnsi="Times New Roman" w:eastAsia="宋体" w:cs="Times New Roman"/>
          <w:color w:val="auto"/>
          <w:sz w:val="28"/>
          <w:szCs w:val="24"/>
          <w:highlight w:val="none"/>
          <w:lang w:val="en-US" w:eastAsia="zh-CN" w:bidi="ar-SA"/>
        </w:rPr>
        <w:sectPr>
          <w:footerReference w:type="default" r:id="rId14"/>
          <w:footnotePr/>
          <w:endnotePr/>
          <w:type w:val="nextPage"/>
          <w:pgSz w:w="11910" w:h="16840" w:orient="portrait"/>
          <w:pgMar w:top="1440" w:right="1080" w:bottom="1440" w:left="1080" w:header="567" w:footer="1121" w:gutter="0"/>
          <w:pgNumType w:start="1"/>
          <w:cols w:num="1" w:sep="0" w:space="720" w:equalWidth="1"/>
          <w:docGrid w:linePitch="360"/>
        </w:sectPr>
      </w:pPr>
      <w:r>
        <w:rPr>
          <w:rFonts w:hint="eastAsia" w:ascii="Times New Roman" w:hAnsi="Times New Roman" w:eastAsia="宋体" w:cs="Times New Roman"/>
          <w:color w:val="auto"/>
          <w:sz w:val="28"/>
          <w:szCs w:val="24"/>
          <w:highlight w:val="none"/>
          <w:lang w:val="en-US" w:eastAsia="zh-CN" w:bidi="ar-SA"/>
        </w:rPr>
        <w:t xml:space="preserve">见附件</w:t>
      </w:r>
      <w:bookmarkEnd w:id="285"/>
      <w:r/>
      <w:bookmarkEnd w:id="286"/>
      <w:r/>
      <w:bookmarkEnd w:id="287"/>
      <w:r/>
      <w:bookmarkEnd w:id="288"/>
      <w:r/>
      <w:r/>
    </w:p>
    <w:p>
      <w:pPr>
        <w:jc w:val="both"/>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r>
      <w:r/>
    </w:p>
    <w:p>
      <w:pPr>
        <w:pStyle w:val="1050"/>
        <w:jc w:val="center"/>
        <w:rPr>
          <w:rFonts w:hint="eastAsia" w:ascii="宋体" w:hAnsi="宋体" w:eastAsia="宋体" w:cs="宋体"/>
          <w:b/>
          <w:bCs/>
          <w:color w:val="auto"/>
          <w:sz w:val="44"/>
          <w:szCs w:val="44"/>
          <w:highlight w:val="none"/>
        </w:rPr>
      </w:pPr>
      <w:r/>
      <w:bookmarkStart w:id="289" w:name="_Toc23658"/>
      <w:r>
        <w:rPr>
          <w:rFonts w:hint="eastAsia" w:ascii="宋体" w:hAnsi="宋体" w:eastAsia="宋体" w:cs="宋体"/>
          <w:b/>
          <w:bCs/>
          <w:color w:val="auto"/>
          <w:sz w:val="44"/>
          <w:szCs w:val="44"/>
          <w:highlight w:val="none"/>
        </w:rPr>
        <w:t xml:space="preserve">第</w:t>
      </w:r>
      <w:r>
        <w:rPr>
          <w:rFonts w:hint="eastAsia" w:ascii="宋体" w:hAnsi="宋体" w:eastAsia="宋体" w:cs="宋体"/>
          <w:b/>
          <w:bCs/>
          <w:color w:val="auto"/>
          <w:sz w:val="44"/>
          <w:szCs w:val="44"/>
          <w:highlight w:val="none"/>
          <w:lang w:val="en-US" w:eastAsia="zh-CN"/>
        </w:rPr>
        <w:t xml:space="preserve">六</w:t>
      </w:r>
      <w:r>
        <w:rPr>
          <w:rFonts w:hint="eastAsia" w:ascii="宋体" w:hAnsi="宋体" w:eastAsia="宋体" w:cs="宋体"/>
          <w:b/>
          <w:bCs/>
          <w:color w:val="auto"/>
          <w:sz w:val="44"/>
          <w:szCs w:val="44"/>
          <w:highlight w:val="none"/>
        </w:rPr>
        <w:t xml:space="preserve">章 评审方法和评审标准</w:t>
      </w:r>
      <w:bookmarkEnd w:id="275"/>
      <w:r/>
      <w:bookmarkEnd w:id="276"/>
      <w:r/>
      <w:bookmarkEnd w:id="277"/>
      <w:r/>
      <w:bookmarkEnd w:id="289"/>
      <w:r/>
      <w:r/>
    </w:p>
    <w:p>
      <w:pPr>
        <w:pStyle w:val="1052"/>
        <w:ind w:firstLine="482"/>
        <w:spacing w:before="0" w:after="0"/>
        <w:rPr>
          <w:rFonts w:hint="eastAsia" w:ascii="宋体" w:hAnsi="宋体" w:cs="宋体"/>
          <w:b/>
          <w:color w:val="auto"/>
          <w:highlight w:val="none"/>
        </w:rPr>
      </w:pPr>
      <w:r>
        <w:rPr>
          <w:rFonts w:hint="eastAsia" w:ascii="宋体" w:hAnsi="宋体" w:cs="宋体"/>
          <w:b/>
          <w:color w:val="auto"/>
          <w:highlight w:val="none"/>
        </w:rPr>
      </w:r>
      <w:r/>
    </w:p>
    <w:p>
      <w:pPr>
        <w:pStyle w:val="1052"/>
        <w:ind w:firstLine="482"/>
        <w:jc w:val="left"/>
        <w:keepLines w:val="0"/>
        <w:keepNext w:val="0"/>
        <w:pageBreakBefore w:val="0"/>
        <w:spacing w:before="0" w:after="0"/>
        <w:rPr>
          <w:rFonts w:hint="eastAsia" w:ascii="宋体" w:hAnsi="宋体" w:eastAsia="宋体" w:cs="宋体"/>
          <w:b/>
          <w:bCs w:val="0"/>
          <w:color w:val="auto"/>
          <w:highlight w:val="none"/>
          <w:lang w:eastAsia="zh-CN"/>
        </w:rPr>
      </w:pPr>
      <w:r>
        <w:rPr>
          <w:rFonts w:hint="eastAsia" w:ascii="宋体" w:hAnsi="宋体" w:cs="宋体"/>
          <w:b/>
          <w:bCs w:val="0"/>
          <w:color w:val="auto"/>
          <w:highlight w:val="none"/>
          <w:lang w:val="en-US" w:eastAsia="zh-CN"/>
        </w:rPr>
        <w:t xml:space="preserve">一</w:t>
      </w:r>
      <w:r>
        <w:rPr>
          <w:rFonts w:hint="eastAsia" w:ascii="宋体" w:hAnsi="宋体" w:eastAsia="宋体" w:cs="宋体"/>
          <w:b/>
          <w:bCs w:val="0"/>
          <w:color w:val="auto"/>
          <w:highlight w:val="none"/>
        </w:rPr>
        <w:t xml:space="preserve">、磋商小组</w:t>
      </w:r>
      <w:r>
        <w:rPr>
          <w:rFonts w:hint="eastAsia" w:ascii="宋体" w:hAnsi="宋体" w:eastAsia="宋体" w:cs="宋体"/>
          <w:b/>
          <w:bCs w:val="0"/>
          <w:color w:val="auto"/>
          <w:highlight w:val="none"/>
          <w:lang w:eastAsia="zh-CN"/>
        </w:rPr>
        <w:t xml:space="preserve">：</w:t>
      </w:r>
      <w:r/>
    </w:p>
    <w:p>
      <w:pPr>
        <w:pStyle w:val="1052"/>
        <w:ind w:firstLine="480"/>
        <w:jc w:val="left"/>
        <w:keepLines w:val="0"/>
        <w:keepNext w:val="0"/>
        <w:pageBreakBefore w:val="0"/>
        <w:spacing w:before="0" w:after="0"/>
        <w:rPr>
          <w:rFonts w:hint="eastAsia" w:ascii="宋体" w:hAnsi="宋体" w:eastAsia="宋体" w:cs="宋体"/>
          <w:bCs/>
          <w:color w:val="auto"/>
          <w:highlight w:val="none"/>
        </w:rPr>
      </w:pPr>
      <w:r>
        <w:rPr>
          <w:rFonts w:hint="eastAsia" w:ascii="宋体" w:hAnsi="宋体" w:eastAsia="宋体" w:cs="宋体"/>
          <w:bCs/>
          <w:color w:val="auto"/>
          <w:highlight w:val="none"/>
        </w:rPr>
        <w:t xml:space="preserve">本采购项目磋商小组的评委由相关的专家、采购人代表等有关人员构成。</w:t>
      </w:r>
      <w:r/>
    </w:p>
    <w:p>
      <w:pPr>
        <w:pStyle w:val="1052"/>
        <w:ind w:firstLine="482"/>
        <w:jc w:val="left"/>
        <w:keepLines w:val="0"/>
        <w:keepNext w:val="0"/>
        <w:pageBreakBefore w:val="0"/>
        <w:spacing w:before="0" w:after="0"/>
        <w:rPr>
          <w:rFonts w:hint="eastAsia" w:ascii="宋体" w:hAnsi="宋体" w:eastAsia="宋体" w:cs="宋体"/>
          <w:b/>
          <w:bCs w:val="0"/>
          <w:color w:val="auto"/>
          <w:highlight w:val="none"/>
          <w:lang w:eastAsia="zh-CN"/>
        </w:rPr>
      </w:pPr>
      <w:r>
        <w:rPr>
          <w:rFonts w:hint="eastAsia" w:ascii="宋体" w:hAnsi="宋体" w:cs="宋体"/>
          <w:b/>
          <w:bCs w:val="0"/>
          <w:color w:val="auto"/>
          <w:highlight w:val="none"/>
          <w:lang w:val="en-US" w:eastAsia="zh-CN"/>
        </w:rPr>
        <w:t xml:space="preserve">二</w:t>
      </w:r>
      <w:r>
        <w:rPr>
          <w:rFonts w:hint="eastAsia" w:ascii="宋体" w:hAnsi="宋体" w:eastAsia="宋体" w:cs="宋体"/>
          <w:b/>
          <w:bCs w:val="0"/>
          <w:color w:val="auto"/>
          <w:highlight w:val="none"/>
        </w:rPr>
        <w:t xml:space="preserve">、评审方法</w:t>
      </w:r>
      <w:r>
        <w:rPr>
          <w:rFonts w:hint="eastAsia" w:ascii="宋体" w:hAnsi="宋体" w:eastAsia="宋体" w:cs="宋体"/>
          <w:b/>
          <w:bCs w:val="0"/>
          <w:color w:val="auto"/>
          <w:highlight w:val="none"/>
          <w:lang w:eastAsia="zh-CN"/>
        </w:rPr>
        <w:t xml:space="preserve">：</w:t>
      </w:r>
      <w:r>
        <w:rPr>
          <w:rFonts w:hint="eastAsia" w:ascii="宋体" w:hAnsi="宋体" w:eastAsia="宋体" w:cs="宋体"/>
          <w:b/>
          <w:bCs/>
          <w:color w:val="auto"/>
          <w:highlight w:val="none"/>
        </w:rPr>
        <w:t xml:space="preserve">综合评分法</w:t>
      </w:r>
      <w:r/>
    </w:p>
    <w:p>
      <w:pPr>
        <w:pStyle w:val="1052"/>
        <w:ind w:firstLine="480"/>
        <w:jc w:val="left"/>
        <w:keepLines w:val="0"/>
        <w:keepNext w:val="0"/>
        <w:pageBreakBefore w:val="0"/>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经磋商确定最终采购需求和确定提交最后报价的供应商后，由磋商小组采用综合评分法对提交最后报价的供应商的响应文件和最后报价进行综合评分。</w:t>
      </w:r>
      <w:r/>
    </w:p>
    <w:p>
      <w:pPr>
        <w:pStyle w:val="1052"/>
        <w:ind w:firstLine="480"/>
        <w:jc w:val="left"/>
        <w:keepLines w:val="0"/>
        <w:keepNext w:val="0"/>
        <w:pageBreakBefore w:val="0"/>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综合评分法，是指响应文件满足磋商文件全部实质性要求且按评审因素的量化指标评审得分最高的供应商为成交候选供应商的评审方法。</w:t>
      </w:r>
      <w:r/>
    </w:p>
    <w:p>
      <w:pPr>
        <w:pStyle w:val="1052"/>
        <w:ind w:firstLine="482"/>
        <w:jc w:val="left"/>
        <w:keepLines w:val="0"/>
        <w:keepNext w:val="0"/>
        <w:pageBreakBefore w:val="0"/>
        <w:spacing w:before="0" w:after="0"/>
        <w:rPr>
          <w:rFonts w:hint="eastAsia" w:ascii="宋体" w:hAnsi="宋体" w:eastAsia="宋体" w:cs="宋体"/>
          <w:b/>
          <w:bCs w:val="0"/>
          <w:color w:val="auto"/>
          <w:highlight w:val="none"/>
          <w:lang w:eastAsia="zh-CN"/>
        </w:rPr>
      </w:pPr>
      <w:r>
        <w:rPr>
          <w:rFonts w:hint="eastAsia" w:ascii="宋体" w:hAnsi="宋体" w:cs="宋体"/>
          <w:b/>
          <w:bCs w:val="0"/>
          <w:color w:val="auto"/>
          <w:highlight w:val="none"/>
          <w:lang w:val="en-US" w:eastAsia="zh-CN"/>
        </w:rPr>
        <w:t xml:space="preserve">三</w:t>
      </w:r>
      <w:r>
        <w:rPr>
          <w:rFonts w:hint="eastAsia" w:ascii="宋体" w:hAnsi="宋体" w:eastAsia="宋体" w:cs="宋体"/>
          <w:b/>
          <w:bCs w:val="0"/>
          <w:color w:val="auto"/>
          <w:highlight w:val="none"/>
        </w:rPr>
        <w:t xml:space="preserve">、评审原则</w:t>
      </w:r>
      <w:r>
        <w:rPr>
          <w:rFonts w:hint="eastAsia" w:ascii="宋体" w:hAnsi="宋体" w:eastAsia="宋体" w:cs="宋体"/>
          <w:b/>
          <w:bCs w:val="0"/>
          <w:color w:val="auto"/>
          <w:highlight w:val="none"/>
          <w:lang w:eastAsia="zh-CN"/>
        </w:rPr>
        <w:t xml:space="preserve">：</w:t>
      </w:r>
      <w:r/>
    </w:p>
    <w:p>
      <w:pPr>
        <w:pStyle w:val="1052"/>
        <w:ind w:firstLine="480"/>
        <w:jc w:val="left"/>
        <w:keepLines w:val="0"/>
        <w:keepNext w:val="0"/>
        <w:pageBreakBefore w:val="0"/>
        <w:spacing w:before="0" w:after="0"/>
        <w:rPr>
          <w:rFonts w:hint="eastAsia" w:ascii="宋体" w:hAnsi="宋体" w:eastAsia="宋体" w:cs="宋体"/>
          <w:bCs/>
          <w:color w:val="auto"/>
          <w:highlight w:val="none"/>
        </w:rPr>
      </w:pPr>
      <w:r>
        <w:rPr>
          <w:rFonts w:hint="eastAsia" w:ascii="宋体" w:hAnsi="宋体" w:eastAsia="宋体" w:cs="宋体"/>
          <w:color w:val="auto"/>
          <w:highlight w:val="none"/>
        </w:rPr>
        <w:t xml:space="preserve">磋商小组</w:t>
      </w:r>
      <w:r>
        <w:rPr>
          <w:rFonts w:hint="eastAsia" w:ascii="宋体" w:hAnsi="宋体" w:eastAsia="宋体" w:cs="宋体"/>
          <w:bCs/>
          <w:color w:val="auto"/>
          <w:highlight w:val="none"/>
        </w:rPr>
        <w:t xml:space="preserve">必须公平、公正、客观，不带任何倾向性和启发性；不得向外界透露任何与评审有关的内容；任何单位和个人不得干扰、影响评审的正常进行；</w:t>
      </w:r>
      <w:r>
        <w:rPr>
          <w:rFonts w:hint="eastAsia" w:ascii="宋体" w:hAnsi="宋体" w:eastAsia="宋体" w:cs="宋体"/>
          <w:color w:val="auto"/>
          <w:highlight w:val="none"/>
        </w:rPr>
        <w:t xml:space="preserve">磋商小组</w:t>
      </w:r>
      <w:r>
        <w:rPr>
          <w:rFonts w:hint="eastAsia" w:ascii="宋体" w:hAnsi="宋体" w:eastAsia="宋体" w:cs="宋体"/>
          <w:bCs/>
          <w:color w:val="auto"/>
          <w:highlight w:val="none"/>
        </w:rPr>
        <w:t xml:space="preserve">及有关工作人员不得私下与供应商接触。</w:t>
      </w:r>
      <w:r/>
    </w:p>
    <w:p>
      <w:pPr>
        <w:pStyle w:val="1052"/>
        <w:ind w:firstLine="482"/>
        <w:jc w:val="left"/>
        <w:keepLines w:val="0"/>
        <w:keepNext w:val="0"/>
        <w:pageBreakBefore w:val="0"/>
        <w:spacing w:before="0" w:after="0" w:line="360" w:lineRule="auto"/>
        <w:rPr>
          <w:rFonts w:hint="eastAsia" w:ascii="宋体" w:hAnsi="宋体" w:eastAsia="宋体" w:cs="宋体"/>
          <w:b/>
          <w:bCs w:val="0"/>
          <w:color w:val="auto"/>
          <w:highlight w:val="none"/>
        </w:rPr>
      </w:pPr>
      <w:r>
        <w:rPr>
          <w:rFonts w:hint="eastAsia" w:ascii="宋体" w:hAnsi="宋体" w:cs="宋体"/>
          <w:b/>
          <w:bCs w:val="0"/>
          <w:color w:val="auto"/>
          <w:highlight w:val="none"/>
          <w:lang w:val="en-US" w:eastAsia="zh-CN"/>
        </w:rPr>
        <w:t xml:space="preserve">四</w:t>
      </w:r>
      <w:r>
        <w:rPr>
          <w:rFonts w:hint="eastAsia" w:ascii="宋体" w:hAnsi="宋体" w:eastAsia="宋体" w:cs="宋体"/>
          <w:b/>
          <w:bCs w:val="0"/>
          <w:color w:val="auto"/>
          <w:highlight w:val="none"/>
        </w:rPr>
        <w:t xml:space="preserve">、评审标准： </w:t>
      </w:r>
      <w:r/>
    </w:p>
    <w:p>
      <w:pPr>
        <w:pStyle w:val="1052"/>
        <w:ind w:firstLine="480"/>
        <w:jc w:val="left"/>
        <w:keepLines w:val="0"/>
        <w:keepNext w:val="0"/>
        <w:pageBreakBefore w:val="0"/>
        <w:spacing w:before="0" w:after="0"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（一）评审时，磋商小组以磋商文件为评审依据，磋商小组各成员独立对每个有效响应的文件进行评价、打分，然后汇总每个供应商每项评审因素的得分。</w:t>
      </w:r>
      <w:r/>
    </w:p>
    <w:p>
      <w:pPr>
        <w:pStyle w:val="1066"/>
        <w:ind w:firstLine="480"/>
        <w:jc w:val="left"/>
        <w:keepLines w:val="0"/>
        <w:keepNext w:val="0"/>
        <w:pageBreakBefore w:val="0"/>
        <w:spacing w:line="360" w:lineRule="auto"/>
        <w:tabs>
          <w:tab w:val="left" w:pos="72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（二）本项目评分总分为100分，按四舍五入取至小数点后两位。</w:t>
      </w:r>
      <w:r/>
    </w:p>
    <w:p>
      <w:pPr>
        <w:jc w:val="center"/>
        <w:keepLines w:val="0"/>
        <w:keepNext w:val="0"/>
        <w:widowControl/>
        <w:rPr>
          <w:rFonts w:hint="eastAsia" w:ascii="宋体" w:hAnsi="宋体" w:eastAsia="宋体" w:cs="宋体"/>
          <w:b/>
          <w:bCs/>
          <w:color w:val="auto"/>
          <w:sz w:val="28"/>
          <w:szCs w:val="28"/>
          <w:highlight w:val="none"/>
          <w:lang w:val="en-US" w:eastAsia="zh-CN" w:bidi="ar"/>
        </w:rPr>
        <w:suppressLineNumbers w:val="0"/>
      </w:pPr>
      <w:r>
        <w:rPr>
          <w:rFonts w:hint="eastAsia" w:ascii="宋体" w:hAnsi="宋体" w:eastAsia="宋体" w:cs="宋体"/>
          <w:b/>
          <w:bCs/>
          <w:color w:val="auto"/>
          <w:sz w:val="28"/>
          <w:szCs w:val="28"/>
          <w:highlight w:val="none"/>
          <w:lang w:val="en-US" w:eastAsia="zh-CN" w:bidi="ar"/>
        </w:rPr>
      </w:r>
      <w:r/>
    </w:p>
    <w:p>
      <w:pPr>
        <w:jc w:val="center"/>
        <w:keepLines w:val="0"/>
        <w:keepNext w:val="0"/>
        <w:widowControl/>
        <w:rPr>
          <w:color w:val="auto"/>
          <w:sz w:val="28"/>
          <w:szCs w:val="28"/>
          <w:highlight w:val="none"/>
        </w:rPr>
        <w:suppressLineNumbers w:val="0"/>
      </w:pPr>
      <w:r>
        <w:rPr>
          <w:rFonts w:hint="eastAsia" w:ascii="宋体" w:hAnsi="宋体" w:eastAsia="宋体" w:cs="宋体"/>
          <w:b/>
          <w:bCs/>
          <w:color w:val="auto"/>
          <w:sz w:val="28"/>
          <w:szCs w:val="28"/>
          <w:highlight w:val="none"/>
          <w:lang w:val="en-US" w:eastAsia="zh-CN" w:bidi="ar"/>
        </w:rPr>
        <w:t xml:space="preserve">综合评分法</w:t>
      </w:r>
      <w:r/>
    </w:p>
    <w:p>
      <w:pPr>
        <w:jc w:val="left"/>
        <w:keepLines w:val="0"/>
        <w:keepNext w:val="0"/>
        <w:pageBreakBefore w:val="0"/>
        <w:spacing w:line="360" w:lineRule="auto"/>
        <w:widowControl/>
        <w:rPr>
          <w:color w:val="auto"/>
          <w:highlight w:val="none"/>
        </w:rPr>
        <w:suppressLineNumbers w:val="0"/>
      </w:pPr>
      <w:r>
        <w:rPr>
          <w:rFonts w:hint="eastAsia" w:ascii="宋体" w:hAnsi="宋体" w:eastAsia="宋体" w:cs="宋体"/>
          <w:b/>
          <w:bCs/>
          <w:color w:val="auto"/>
          <w:sz w:val="24"/>
          <w:szCs w:val="24"/>
          <w:highlight w:val="none"/>
          <w:lang w:val="en-US" w:eastAsia="zh-CN" w:bidi="ar"/>
        </w:rPr>
        <w:t xml:space="preserve">1</w:t>
      </w:r>
      <w:r>
        <w:rPr>
          <w:rFonts w:hint="eastAsia" w:ascii="宋体" w:hAnsi="宋体" w:eastAsia="宋体" w:cs="宋体"/>
          <w:b/>
          <w:bCs/>
          <w:color w:val="auto"/>
          <w:sz w:val="24"/>
          <w:szCs w:val="24"/>
          <w:highlight w:val="none"/>
          <w:lang w:val="en-US" w:eastAsia="zh-CN" w:bidi="ar"/>
        </w:rPr>
        <w:t xml:space="preserve">、价格分：</w:t>
      </w:r>
      <w:r>
        <w:rPr>
          <w:rFonts w:hint="eastAsia" w:ascii="宋体" w:hAnsi="宋体" w:cs="宋体"/>
          <w:b/>
          <w:bCs/>
          <w:color w:val="auto"/>
          <w:sz w:val="24"/>
          <w:szCs w:val="24"/>
          <w:highlight w:val="none"/>
          <w:lang w:val="en-US" w:eastAsia="zh-CN" w:bidi="ar"/>
        </w:rPr>
        <w:t xml:space="preserve">30</w:t>
      </w:r>
      <w:r>
        <w:rPr>
          <w:rFonts w:hint="eastAsia" w:ascii="宋体" w:hAnsi="宋体" w:eastAsia="宋体" w:cs="宋体"/>
          <w:b/>
          <w:bCs/>
          <w:color w:val="auto"/>
          <w:sz w:val="24"/>
          <w:szCs w:val="24"/>
          <w:highlight w:val="none"/>
          <w:lang w:val="en-US" w:eastAsia="zh-CN" w:bidi="ar"/>
        </w:rPr>
        <w:t xml:space="preserve">分 </w:t>
      </w:r>
      <w:r/>
    </w:p>
    <w:p>
      <w:pPr>
        <w:jc w:val="left"/>
        <w:keepLines w:val="0"/>
        <w:keepNext w:val="0"/>
        <w:pageBreakBefore w:val="0"/>
        <w:spacing w:line="360" w:lineRule="auto"/>
        <w:widowControl/>
        <w:rPr>
          <w:color w:val="auto"/>
          <w:highlight w:val="none"/>
        </w:rPr>
        <w:suppressLineNumbers w:val="0"/>
      </w:pPr>
      <w:r>
        <w:rPr>
          <w:rFonts w:hint="eastAsia" w:ascii="宋体" w:hAnsi="宋体" w:eastAsia="宋体" w:cs="宋体"/>
          <w:color w:val="auto"/>
          <w:sz w:val="24"/>
          <w:szCs w:val="24"/>
          <w:highlight w:val="none"/>
          <w:lang w:val="en-US" w:eastAsia="zh-CN" w:bidi="ar"/>
        </w:rPr>
        <w:t xml:space="preserve">价格分统一采用低价优先法计算，即满足磋商文件要求且最后报价最低的供应商的价格为磋商基准价，其价格分为满分。其他供应商的价格分统一按照下列公式计算： </w:t>
      </w:r>
      <w:r/>
    </w:p>
    <w:p>
      <w:pPr>
        <w:jc w:val="left"/>
        <w:keepLines w:val="0"/>
        <w:keepNext w:val="0"/>
        <w:pageBreakBefore w:val="0"/>
        <w:spacing w:line="360" w:lineRule="auto"/>
        <w:widowControl/>
        <w:rPr>
          <w:color w:val="auto"/>
          <w:highlight w:val="none"/>
        </w:rPr>
        <w:suppressLineNumbers w:val="0"/>
      </w:pPr>
      <w:r>
        <w:rPr>
          <w:rFonts w:hint="eastAsia" w:ascii="宋体" w:hAnsi="宋体" w:eastAsia="宋体" w:cs="宋体"/>
          <w:color w:val="auto"/>
          <w:sz w:val="24"/>
          <w:szCs w:val="24"/>
          <w:highlight w:val="none"/>
          <w:lang w:val="en-US" w:eastAsia="zh-CN" w:bidi="ar"/>
        </w:rPr>
        <w:t xml:space="preserve">磋商报价得分=（磋商基准价/最后磋商报价）×</w:t>
      </w:r>
      <w:r>
        <w:rPr>
          <w:rFonts w:hint="eastAsia" w:ascii="宋体" w:hAnsi="宋体" w:cs="宋体"/>
          <w:color w:val="auto"/>
          <w:sz w:val="24"/>
          <w:szCs w:val="24"/>
          <w:highlight w:val="none"/>
          <w:lang w:val="en-US" w:eastAsia="zh-CN" w:bidi="ar"/>
        </w:rPr>
        <w:t xml:space="preserve">30</w:t>
      </w:r>
      <w:r>
        <w:rPr>
          <w:rFonts w:hint="eastAsia" w:ascii="宋体" w:hAnsi="宋体" w:eastAsia="宋体" w:cs="宋体"/>
          <w:color w:val="auto"/>
          <w:sz w:val="24"/>
          <w:szCs w:val="24"/>
          <w:highlight w:val="none"/>
          <w:lang w:val="en-US" w:eastAsia="zh-CN" w:bidi="ar"/>
        </w:rPr>
        <w:t xml:space="preserve">分 </w:t>
      </w:r>
      <w:r/>
    </w:p>
    <w:p>
      <w:pPr>
        <w:jc w:val="left"/>
        <w:keepLines w:val="0"/>
        <w:keepNext w:val="0"/>
        <w:pageBreakBefore w:val="0"/>
        <w:spacing w:line="360" w:lineRule="auto"/>
        <w:widowControl/>
        <w:rPr>
          <w:rFonts w:hint="eastAsia" w:ascii="宋体" w:hAnsi="宋体"/>
          <w:bCs/>
          <w:color w:val="auto"/>
          <w:highlight w:val="none"/>
        </w:rPr>
        <w:suppressLineNumbers w:val="0"/>
      </w:pPr>
      <w:r>
        <w:rPr>
          <w:rFonts w:hint="eastAsia" w:ascii="宋体" w:hAnsi="宋体" w:eastAsia="宋体" w:cs="宋体"/>
          <w:color w:val="auto"/>
          <w:sz w:val="24"/>
          <w:szCs w:val="24"/>
          <w:highlight w:val="none"/>
          <w:lang w:val="en-US" w:eastAsia="zh-CN" w:bidi="ar"/>
        </w:rPr>
        <w:t xml:space="preserve">项目评审过程中，不得去掉最后报价中的最高报价和最低报价。</w:t>
      </w:r>
      <w:r/>
    </w:p>
    <w:tbl>
      <w:tblPr>
        <w:tblStyle w:val="860"/>
        <w:tblW w:w="102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5"/>
        <w:gridCol w:w="1217"/>
        <w:gridCol w:w="7546"/>
        <w:gridCol w:w="768"/>
      </w:tblGrid>
      <w:tr>
        <w:trPr>
          <w:jc w:val="center"/>
          <w:trHeight w:val="928"/>
        </w:trPr>
        <w:tc>
          <w:tcPr>
            <w:tcW w:w="685" w:type="dxa"/>
            <w:vAlign w:val="center"/>
            <w:textDirection w:val="lrTb"/>
            <w:noWrap w:val="false"/>
          </w:tcPr>
          <w:p>
            <w:pPr>
              <w:jc w:val="center"/>
              <w:spacing w:before="120" w:after="120" w:line="400" w:lineRule="exact"/>
              <w:rPr>
                <w:rFonts w:hint="eastAsia" w:ascii="宋体" w:hAnsi="Arial" w:eastAsia="宋体" w:cs="Times New Roman"/>
                <w:bCs/>
                <w:color w:val="auto"/>
                <w:sz w:val="24"/>
                <w:szCs w:val="24"/>
                <w:highlight w:val="none"/>
              </w:rPr>
            </w:pPr>
            <w:r>
              <w:rPr>
                <w:rFonts w:hint="eastAsia" w:ascii="宋体" w:hAnsi="Arial" w:eastAsia="宋体" w:cs="Times New Roman"/>
                <w:bCs/>
                <w:color w:val="auto"/>
                <w:sz w:val="24"/>
                <w:szCs w:val="24"/>
                <w:highlight w:val="none"/>
              </w:rPr>
              <w:t xml:space="preserve">序号</w:t>
            </w:r>
            <w:r/>
          </w:p>
        </w:tc>
        <w:tc>
          <w:tcPr>
            <w:tcW w:w="1217" w:type="dxa"/>
            <w:vAlign w:val="center"/>
            <w:textDirection w:val="lrTb"/>
            <w:noWrap w:val="false"/>
          </w:tcPr>
          <w:p>
            <w:pPr>
              <w:jc w:val="center"/>
              <w:spacing w:before="120" w:after="120" w:line="400" w:lineRule="exact"/>
              <w:rPr>
                <w:rFonts w:hint="eastAsia" w:ascii="宋体" w:hAnsi="Arial" w:eastAsia="宋体" w:cs="Times New Roman"/>
                <w:bCs/>
                <w:color w:val="auto"/>
                <w:sz w:val="24"/>
                <w:szCs w:val="24"/>
                <w:highlight w:val="none"/>
              </w:rPr>
            </w:pPr>
            <w:r>
              <w:rPr>
                <w:rFonts w:hint="eastAsia" w:ascii="宋体" w:hAnsi="Arial" w:eastAsia="宋体" w:cs="Times New Roman"/>
                <w:bCs/>
                <w:color w:val="auto"/>
                <w:sz w:val="24"/>
                <w:szCs w:val="24"/>
                <w:highlight w:val="none"/>
              </w:rPr>
              <w:t xml:space="preserve">评分因素</w:t>
            </w:r>
            <w:r/>
          </w:p>
        </w:tc>
        <w:tc>
          <w:tcPr>
            <w:tcW w:w="7546" w:type="dxa"/>
            <w:vAlign w:val="center"/>
            <w:textDirection w:val="lrTb"/>
            <w:noWrap w:val="false"/>
          </w:tcPr>
          <w:p>
            <w:pPr>
              <w:jc w:val="center"/>
              <w:spacing w:before="120" w:after="120" w:line="400" w:lineRule="exact"/>
              <w:rPr>
                <w:rFonts w:hint="eastAsia" w:ascii="宋体" w:hAnsi="Arial" w:eastAsia="宋体" w:cs="Times New Roman"/>
                <w:bCs/>
                <w:color w:val="auto"/>
                <w:sz w:val="24"/>
                <w:szCs w:val="24"/>
                <w:highlight w:val="none"/>
              </w:rPr>
            </w:pPr>
            <w:r>
              <w:rPr>
                <w:rFonts w:hint="eastAsia" w:ascii="宋体" w:hAnsi="Arial" w:eastAsia="宋体" w:cs="Times New Roman"/>
                <w:bCs/>
                <w:color w:val="auto"/>
                <w:sz w:val="24"/>
                <w:szCs w:val="24"/>
                <w:highlight w:val="none"/>
              </w:rPr>
              <w:t xml:space="preserve">评审标准</w:t>
            </w:r>
            <w:r/>
          </w:p>
        </w:tc>
        <w:tc>
          <w:tcPr>
            <w:tcW w:w="768" w:type="dxa"/>
            <w:vAlign w:val="center"/>
            <w:textDirection w:val="lrTb"/>
            <w:noWrap w:val="false"/>
          </w:tcPr>
          <w:p>
            <w:pPr>
              <w:jc w:val="center"/>
              <w:spacing w:before="120" w:after="120" w:line="400" w:lineRule="exact"/>
              <w:rPr>
                <w:rFonts w:hint="eastAsia" w:ascii="宋体" w:hAnsi="Arial" w:eastAsia="宋体" w:cs="Times New Roman"/>
                <w:bCs/>
                <w:color w:val="auto"/>
                <w:sz w:val="24"/>
                <w:szCs w:val="24"/>
                <w:highlight w:val="none"/>
              </w:rPr>
            </w:pPr>
            <w:r>
              <w:rPr>
                <w:rFonts w:hint="eastAsia" w:ascii="宋体" w:hAnsi="Arial" w:eastAsia="宋体" w:cs="Times New Roman"/>
                <w:bCs/>
                <w:color w:val="auto"/>
                <w:sz w:val="24"/>
                <w:szCs w:val="24"/>
                <w:highlight w:val="none"/>
              </w:rPr>
              <w:t xml:space="preserve">分值</w:t>
            </w:r>
            <w:r/>
          </w:p>
        </w:tc>
      </w:tr>
      <w:tr>
        <w:trPr>
          <w:jc w:val="center"/>
          <w:trHeight w:val="48"/>
        </w:trPr>
        <w:tc>
          <w:tcPr>
            <w:tcW w:w="685" w:type="dxa"/>
            <w:vAlign w:val="center"/>
            <w:textDirection w:val="lrTb"/>
            <w:noWrap w:val="false"/>
          </w:tcPr>
          <w:p>
            <w:pPr>
              <w:jc w:val="center"/>
              <w:spacing w:before="120" w:after="120" w:line="400" w:lineRule="exact"/>
              <w:rPr>
                <w:rFonts w:hint="eastAsia" w:ascii="宋体" w:hAnsi="Arial" w:eastAsia="宋体" w:cs="Times New Roman"/>
                <w:bCs/>
                <w:color w:val="auto"/>
                <w:sz w:val="24"/>
                <w:szCs w:val="24"/>
                <w:highlight w:val="none"/>
              </w:rPr>
            </w:pPr>
            <w:r>
              <w:rPr>
                <w:rFonts w:hint="eastAsia" w:ascii="宋体" w:hAnsi="Arial" w:eastAsia="宋体" w:cs="Times New Roman"/>
                <w:bCs/>
                <w:color w:val="auto"/>
                <w:sz w:val="24"/>
                <w:szCs w:val="24"/>
                <w:highlight w:val="none"/>
              </w:rPr>
              <w:t xml:space="preserve">1</w:t>
            </w:r>
            <w:r/>
          </w:p>
        </w:tc>
        <w:tc>
          <w:tcPr>
            <w:tcW w:w="1217" w:type="dxa"/>
            <w:vAlign w:val="center"/>
            <w:textDirection w:val="lrTb"/>
            <w:noWrap w:val="false"/>
          </w:tcPr>
          <w:p>
            <w:pPr>
              <w:jc w:val="center"/>
              <w:spacing w:before="120" w:after="120" w:line="400" w:lineRule="exact"/>
              <w:rPr>
                <w:rFonts w:hint="eastAsia" w:ascii="宋体" w:hAnsi="Arial" w:eastAsia="宋体" w:cs="Times New Roman"/>
                <w:bCs/>
                <w:color w:val="auto"/>
                <w:sz w:val="24"/>
                <w:szCs w:val="24"/>
                <w:highlight w:val="none"/>
                <w:lang w:val="en-US" w:eastAsia="zh-CN"/>
              </w:rPr>
            </w:pPr>
            <w:r>
              <w:rPr>
                <w:rFonts w:hint="eastAsia" w:ascii="宋体" w:hAnsi="Arial" w:eastAsia="宋体" w:cs="Times New Roman"/>
                <w:bCs/>
                <w:color w:val="auto"/>
                <w:sz w:val="24"/>
                <w:szCs w:val="24"/>
                <w:highlight w:val="none"/>
                <w:lang w:val="en-US" w:eastAsia="zh-CN"/>
              </w:rPr>
            </w:r>
            <w:r/>
          </w:p>
          <w:p>
            <w:pPr>
              <w:jc w:val="center"/>
              <w:spacing w:before="120" w:after="120" w:line="400" w:lineRule="exact"/>
              <w:rPr>
                <w:rFonts w:hint="eastAsia" w:ascii="宋体" w:hAnsi="Arial" w:eastAsia="宋体" w:cs="Times New Roman"/>
                <w:bCs/>
                <w:color w:val="auto"/>
                <w:sz w:val="24"/>
                <w:szCs w:val="24"/>
                <w:highlight w:val="none"/>
                <w:lang w:val="en-US" w:eastAsia="zh-CN"/>
              </w:rPr>
            </w:pPr>
            <w:r>
              <w:rPr>
                <w:rFonts w:hint="eastAsia" w:ascii="宋体" w:hAnsi="Arial" w:eastAsia="宋体" w:cs="Times New Roman"/>
                <w:bCs/>
                <w:color w:val="auto"/>
                <w:sz w:val="24"/>
                <w:szCs w:val="24"/>
                <w:highlight w:val="none"/>
                <w:lang w:val="en-US" w:eastAsia="zh-CN"/>
              </w:rPr>
              <w:t xml:space="preserve">投标报价</w:t>
            </w:r>
            <w:r/>
          </w:p>
          <w:p>
            <w:pPr>
              <w:pStyle w:val="898"/>
              <w:ind w:firstLine="240"/>
              <w:rPr>
                <w:rFonts w:hint="eastAsia"/>
                <w:color w:val="auto"/>
                <w:highlight w:val="none"/>
                <w:lang w:val="en-US" w:eastAsia="zh-CN"/>
              </w:rPr>
            </w:pPr>
            <w:r>
              <w:rPr>
                <w:rFonts w:hint="eastAsia"/>
                <w:color w:val="auto"/>
                <w:highlight w:val="none"/>
                <w:lang w:val="en-US" w:eastAsia="zh-CN"/>
              </w:rPr>
            </w:r>
            <w:r/>
          </w:p>
          <w:p>
            <w:pPr>
              <w:ind w:firstLine="480"/>
              <w:jc w:val="center"/>
              <w:spacing w:before="120" w:after="120" w:line="400" w:lineRule="exact"/>
              <w:rPr>
                <w:rFonts w:hint="default" w:ascii="宋体" w:hAnsi="Arial" w:eastAsia="宋体" w:cs="Times New Roman"/>
                <w:bCs/>
                <w:color w:val="auto"/>
                <w:sz w:val="24"/>
                <w:szCs w:val="24"/>
                <w:highlight w:val="none"/>
                <w:lang w:val="en-US" w:eastAsia="zh-CN"/>
              </w:rPr>
            </w:pPr>
            <w:r>
              <w:rPr>
                <w:rFonts w:hint="default" w:ascii="宋体" w:hAnsi="Arial" w:eastAsia="宋体" w:cs="Times New Roman"/>
                <w:bCs/>
                <w:color w:val="auto"/>
                <w:sz w:val="24"/>
                <w:szCs w:val="24"/>
                <w:highlight w:val="none"/>
                <w:lang w:val="en-US" w:eastAsia="zh-CN"/>
              </w:rPr>
            </w:r>
            <w:r/>
          </w:p>
        </w:tc>
        <w:tc>
          <w:tcPr>
            <w:tcW w:w="7546" w:type="dxa"/>
            <w:vAlign w:val="center"/>
            <w:textDirection w:val="lrTb"/>
            <w:noWrap w:val="false"/>
          </w:tcPr>
          <w:p>
            <w:pPr>
              <w:ind w:firstLine="480"/>
              <w:jc w:val="left"/>
              <w:keepLines w:val="0"/>
              <w:keepNext w:val="0"/>
              <w:pageBreakBefore w:val="0"/>
              <w:spacing w:line="360" w:lineRule="auto"/>
              <w:widowControl w:val="off"/>
              <w:rPr>
                <w:rFonts w:hint="eastAsia" w:ascii="宋体" w:hAnsi="Arial" w:eastAsia="宋体" w:cs="Times New Roman"/>
                <w:bCs/>
                <w:color w:val="auto"/>
                <w:sz w:val="24"/>
                <w:szCs w:val="24"/>
                <w:highlight w:val="none"/>
              </w:rPr>
            </w:pPr>
            <w:r>
              <w:rPr>
                <w:rFonts w:hint="eastAsia" w:ascii="宋体" w:hAnsi="Arial" w:eastAsia="宋体" w:cs="Times New Roman"/>
                <w:bCs/>
                <w:color w:val="auto"/>
                <w:sz w:val="24"/>
                <w:szCs w:val="24"/>
                <w:highlight w:val="none"/>
              </w:rPr>
              <w:t xml:space="preserve">价格分统一采用低价优先法计算，即</w:t>
            </w:r>
            <w:r>
              <w:rPr>
                <w:rFonts w:ascii="宋体" w:hAnsi="Arial" w:eastAsia="宋体" w:cs="Times New Roman"/>
                <w:bCs/>
                <w:color w:val="auto"/>
                <w:sz w:val="24"/>
                <w:szCs w:val="24"/>
                <w:highlight w:val="none"/>
              </w:rPr>
              <w:t xml:space="preserve">满足磋商文件要求且最后报价最低的供分应商的价格为磋商基准价，其价格分为满分。其他供应商的价格统一按照下列公式计算：</w:t>
            </w:r>
            <w:r/>
          </w:p>
          <w:p>
            <w:pPr>
              <w:ind w:firstLine="480"/>
              <w:jc w:val="left"/>
              <w:keepLines w:val="0"/>
              <w:keepNext w:val="0"/>
              <w:pageBreakBefore w:val="0"/>
              <w:spacing w:line="360" w:lineRule="auto"/>
              <w:widowControl w:val="off"/>
              <w:rPr>
                <w:rFonts w:hint="eastAsia" w:ascii="宋体" w:hAnsi="Arial" w:eastAsia="宋体" w:cs="Times New Roman"/>
                <w:bCs/>
                <w:color w:val="auto"/>
                <w:sz w:val="24"/>
                <w:szCs w:val="24"/>
                <w:highlight w:val="none"/>
              </w:rPr>
            </w:pPr>
            <w:r>
              <w:rPr>
                <w:rFonts w:ascii="宋体" w:hAnsi="Arial" w:eastAsia="宋体" w:cs="Times New Roman"/>
                <w:bCs/>
                <w:color w:val="auto"/>
                <w:sz w:val="24"/>
                <w:szCs w:val="24"/>
                <w:highlight w:val="none"/>
              </w:rPr>
              <w:t xml:space="preserve">磋商报价得分=（磋商基准价/最后磋商报价</w:t>
            </w:r>
            <w:r>
              <w:rPr>
                <w:rFonts w:hint="eastAsia" w:ascii="宋体" w:hAnsi="Arial" w:eastAsia="宋体" w:cs="Times New Roman"/>
                <w:bCs/>
                <w:color w:val="auto"/>
                <w:sz w:val="24"/>
                <w:szCs w:val="24"/>
                <w:highlight w:val="none"/>
                <w:lang w:val="en-US" w:eastAsia="zh-CN"/>
              </w:rPr>
              <w:t xml:space="preserve">）×</w:t>
            </w:r>
            <w:r>
              <w:rPr>
                <w:rFonts w:hint="eastAsia" w:ascii="宋体" w:hAnsi="Arial" w:cs="Times New Roman"/>
                <w:bCs/>
                <w:color w:val="auto"/>
                <w:sz w:val="24"/>
                <w:szCs w:val="24"/>
                <w:highlight w:val="none"/>
                <w:lang w:val="en-US" w:eastAsia="zh-CN"/>
              </w:rPr>
              <w:t xml:space="preserve">30</w:t>
            </w:r>
            <w:r>
              <w:rPr>
                <w:rFonts w:hint="eastAsia" w:ascii="宋体" w:hAnsi="Arial" w:eastAsia="宋体" w:cs="Times New Roman"/>
                <w:bCs/>
                <w:color w:val="auto"/>
                <w:sz w:val="24"/>
                <w:szCs w:val="24"/>
                <w:highlight w:val="none"/>
                <w:lang w:val="en-US" w:eastAsia="zh-CN"/>
              </w:rPr>
              <w:t xml:space="preserve">分</w:t>
            </w:r>
            <w:r/>
          </w:p>
          <w:p>
            <w:pPr>
              <w:jc w:val="left"/>
              <w:keepLines w:val="0"/>
              <w:keepNext w:val="0"/>
              <w:pageBreakBefore w:val="0"/>
              <w:spacing w:line="360" w:lineRule="auto"/>
              <w:widowControl w:val="off"/>
              <w:rPr>
                <w:rFonts w:hint="eastAsia" w:ascii="宋体" w:hAnsi="Arial" w:eastAsia="宋体"/>
                <w:bCs/>
                <w:color w:val="auto"/>
                <w:sz w:val="24"/>
                <w:szCs w:val="24"/>
                <w:highlight w:val="none"/>
                <w:lang w:eastAsia="zh-CN"/>
              </w:rPr>
            </w:pPr>
            <w:r>
              <w:rPr>
                <w:rFonts w:ascii="宋体" w:hAnsi="Arial" w:eastAsia="宋体" w:cs="Times New Roman"/>
                <w:bCs/>
                <w:color w:val="auto"/>
                <w:sz w:val="24"/>
                <w:szCs w:val="24"/>
                <w:highlight w:val="none"/>
              </w:rPr>
              <w:t xml:space="preserve">项目评审过程中，不得去掉最后报价中的最高报价和最低报价</w:t>
            </w:r>
            <w:r>
              <w:rPr>
                <w:rFonts w:hint="eastAsia" w:ascii="宋体" w:hAnsi="Arial" w:eastAsia="宋体" w:cs="Times New Roman"/>
                <w:bCs/>
                <w:color w:val="auto"/>
                <w:sz w:val="24"/>
                <w:szCs w:val="24"/>
                <w:highlight w:val="none"/>
                <w:lang w:eastAsia="zh-CN"/>
              </w:rPr>
              <w:t xml:space="preserve">。</w:t>
            </w:r>
            <w:r/>
          </w:p>
        </w:tc>
        <w:tc>
          <w:tcPr>
            <w:tcW w:w="768" w:type="dxa"/>
            <w:vAlign w:val="center"/>
            <w:textDirection w:val="lrTb"/>
            <w:noWrap w:val="false"/>
          </w:tcPr>
          <w:p>
            <w:pPr>
              <w:ind w:firstLine="0"/>
              <w:jc w:val="center"/>
              <w:spacing w:line="276" w:lineRule="auto"/>
              <w:rPr>
                <w:rFonts w:ascii="宋体" w:hAnsi="宋体"/>
                <w:color w:val="auto"/>
                <w:sz w:val="21"/>
                <w:highlight w:val="none"/>
              </w:rPr>
            </w:pPr>
            <w:r>
              <w:rPr>
                <w:rFonts w:hint="eastAsia" w:ascii="宋体" w:hAnsi="Arial" w:cs="Times New Roman"/>
                <w:bCs/>
                <w:color w:val="auto"/>
                <w:sz w:val="24"/>
                <w:szCs w:val="24"/>
                <w:highlight w:val="none"/>
                <w:lang w:val="en-US" w:eastAsia="zh-CN"/>
              </w:rPr>
              <w:t xml:space="preserve">30</w:t>
            </w:r>
            <w:r>
              <w:rPr>
                <w:rFonts w:hint="eastAsia" w:ascii="宋体" w:hAnsi="Arial" w:eastAsia="宋体" w:cs="Times New Roman"/>
                <w:bCs/>
                <w:color w:val="auto"/>
                <w:sz w:val="24"/>
                <w:szCs w:val="24"/>
                <w:highlight w:val="none"/>
              </w:rPr>
              <w:t xml:space="preserve">分</w:t>
            </w:r>
            <w:r/>
          </w:p>
        </w:tc>
      </w:tr>
      <w:tr>
        <w:trPr>
          <w:jc w:val="center"/>
          <w:trHeight w:val="2424"/>
        </w:trPr>
        <w:tc>
          <w:tcPr>
            <w:tcW w:w="685" w:type="dxa"/>
            <w:vAlign w:val="center"/>
            <w:textDirection w:val="lrTb"/>
            <w:noWrap w:val="false"/>
          </w:tcPr>
          <w:p>
            <w:pPr>
              <w:ind w:left="0" w:firstLine="240"/>
              <w:jc w:val="both"/>
              <w:spacing w:line="360" w:lineRule="auto"/>
              <w:rPr>
                <w:rFonts w:hint="default" w:ascii="宋体" w:hAnsi="宋体" w:eastAsia="宋体" w:cs="宋体"/>
                <w:color w:val="auto"/>
                <w:sz w:val="21"/>
                <w:szCs w:val="21"/>
                <w:highlight w:val="none"/>
                <w:lang w:val="en-US" w:eastAsia="zh-CN"/>
              </w:rPr>
            </w:pPr>
            <w:r>
              <w:rPr>
                <w:rFonts w:hint="eastAsia" w:ascii="宋体" w:hAnsi="Arial" w:eastAsia="宋体" w:cs="Times New Roman"/>
                <w:bCs/>
                <w:color w:val="auto"/>
                <w:sz w:val="24"/>
                <w:szCs w:val="24"/>
                <w:highlight w:val="none"/>
                <w:lang w:val="en-US" w:eastAsia="zh-CN"/>
              </w:rPr>
              <w:t xml:space="preserve">2</w:t>
            </w:r>
            <w:r/>
          </w:p>
        </w:tc>
        <w:tc>
          <w:tcPr>
            <w:tcW w:w="1217" w:type="dxa"/>
            <w:vAlign w:val="center"/>
            <w:textDirection w:val="lrTb"/>
            <w:noWrap w:val="false"/>
          </w:tcPr>
          <w:p>
            <w:pPr>
              <w:jc w:val="center"/>
              <w:spacing w:before="120" w:after="120" w:line="400" w:lineRule="exact"/>
              <w:rPr>
                <w:rFonts w:hint="eastAsia" w:ascii="宋体" w:hAnsi="Arial" w:eastAsia="宋体" w:cs="Times New Roman"/>
                <w:bCs/>
                <w:color w:val="auto"/>
                <w:sz w:val="24"/>
                <w:szCs w:val="24"/>
                <w:highlight w:val="none"/>
                <w:lang w:val="en-US" w:eastAsia="zh-CN"/>
              </w:rPr>
            </w:pPr>
            <w:r>
              <w:rPr>
                <w:rFonts w:hint="eastAsia" w:ascii="宋体" w:hAnsi="Arial" w:eastAsia="宋体" w:cs="Times New Roman"/>
                <w:bCs/>
                <w:color w:val="auto"/>
                <w:sz w:val="24"/>
                <w:szCs w:val="24"/>
                <w:highlight w:val="none"/>
                <w:lang w:val="en-US" w:eastAsia="zh-CN"/>
              </w:rPr>
              <w:t xml:space="preserve">施工组</w:t>
            </w:r>
            <w:r/>
          </w:p>
          <w:p>
            <w:pPr>
              <w:jc w:val="center"/>
              <w:spacing w:before="120" w:after="120" w:line="400" w:lineRule="exact"/>
              <w:rPr>
                <w:rFonts w:hint="eastAsia" w:ascii="宋体" w:hAnsi="Arial" w:eastAsia="宋体" w:cs="Times New Roman"/>
                <w:bCs/>
                <w:color w:val="auto"/>
                <w:sz w:val="24"/>
                <w:szCs w:val="24"/>
                <w:highlight w:val="none"/>
                <w:lang w:val="en-US" w:eastAsia="zh-CN"/>
              </w:rPr>
            </w:pPr>
            <w:r>
              <w:rPr>
                <w:rFonts w:hint="eastAsia" w:ascii="宋体" w:hAnsi="Arial" w:eastAsia="宋体" w:cs="Times New Roman"/>
                <w:bCs/>
                <w:color w:val="auto"/>
                <w:sz w:val="24"/>
                <w:szCs w:val="24"/>
                <w:highlight w:val="none"/>
                <w:lang w:val="en-US" w:eastAsia="zh-CN"/>
              </w:rPr>
              <w:t xml:space="preserve">织设计</w:t>
            </w:r>
            <w:r/>
          </w:p>
          <w:p>
            <w:pPr>
              <w:ind w:firstLine="420"/>
              <w:jc w:val="left"/>
              <w:spacing w:before="120" w:after="120" w:line="400" w:lineRule="exact"/>
              <w:rPr>
                <w:rFonts w:hint="default" w:ascii="宋体" w:hAnsi="Arial" w:eastAsia="宋体" w:cs="Times New Roman"/>
                <w:bCs/>
                <w:color w:val="auto"/>
                <w:sz w:val="24"/>
                <w:szCs w:val="24"/>
                <w:highlight w:val="none"/>
                <w:lang w:val="en-US" w:eastAsia="zh-CN"/>
              </w:rPr>
            </w:pPr>
            <w:r>
              <w:rPr>
                <w:rFonts w:hint="default" w:ascii="宋体" w:hAnsi="Arial" w:eastAsia="宋体" w:cs="Times New Roman"/>
                <w:bCs/>
                <w:color w:val="auto"/>
                <w:sz w:val="24"/>
                <w:szCs w:val="24"/>
                <w:highlight w:val="none"/>
                <w:lang w:val="en-US" w:eastAsia="zh-CN"/>
              </w:rPr>
            </w:r>
            <w:r/>
          </w:p>
        </w:tc>
        <w:tc>
          <w:tcPr>
            <w:tcW w:w="7546" w:type="dxa"/>
            <w:vAlign w:val="top"/>
            <w:textDirection w:val="lrTb"/>
            <w:noWrap w:val="false"/>
          </w:tcPr>
          <w:p>
            <w:pPr>
              <w:jc w:val="left"/>
              <w:keepLines w:val="0"/>
              <w:keepNext w:val="0"/>
              <w:pageBreakBefore w:val="0"/>
              <w:spacing w:line="360" w:lineRule="auto"/>
              <w:widowControl w:val="off"/>
              <w:rPr>
                <w:rFonts w:hint="eastAsia" w:ascii="宋体" w:hAnsi="Arial" w:eastAsia="宋体"/>
                <w:bCs/>
                <w:color w:val="auto"/>
                <w:sz w:val="24"/>
                <w:szCs w:val="24"/>
                <w:highlight w:val="none"/>
                <w:lang w:val="en-US" w:eastAsia="zh-CN"/>
              </w:rPr>
            </w:pPr>
            <w:r>
              <w:rPr>
                <w:rFonts w:hint="eastAsia" w:ascii="宋体" w:hAnsi="Arial" w:eastAsia="宋体"/>
                <w:bCs/>
                <w:color w:val="auto"/>
                <w:sz w:val="24"/>
                <w:szCs w:val="24"/>
                <w:highlight w:val="none"/>
                <w:lang w:val="en-US" w:eastAsia="zh-CN"/>
              </w:rPr>
              <w:t xml:space="preserve">1、总体概述：施工组织总体设想、方案针对性及施工段划分。</w:t>
            </w:r>
            <w:r/>
          </w:p>
          <w:p>
            <w:pPr>
              <w:jc w:val="left"/>
              <w:keepLines w:val="0"/>
              <w:keepNext w:val="0"/>
              <w:pageBreakBefore w:val="0"/>
              <w:spacing w:line="360" w:lineRule="auto"/>
              <w:widowControl w:val="off"/>
              <w:rPr>
                <w:rFonts w:hint="eastAsia" w:ascii="宋体" w:hAnsi="Arial" w:eastAsia="宋体"/>
                <w:bCs/>
                <w:color w:val="auto"/>
                <w:sz w:val="24"/>
                <w:szCs w:val="24"/>
                <w:highlight w:val="none"/>
                <w:lang w:val="en-US" w:eastAsia="zh-CN"/>
              </w:rPr>
            </w:pPr>
            <w:r>
              <w:rPr>
                <w:rFonts w:hint="eastAsia" w:ascii="宋体" w:hAnsi="Arial" w:eastAsia="宋体"/>
                <w:bCs/>
                <w:color w:val="auto"/>
                <w:sz w:val="24"/>
                <w:szCs w:val="24"/>
                <w:highlight w:val="none"/>
                <w:lang w:val="en-US" w:eastAsia="zh-CN"/>
              </w:rPr>
              <w:t xml:space="preserve">优：施工部署科学性、合理性、针对性强：</w:t>
            </w:r>
            <w:r>
              <w:rPr>
                <w:rFonts w:hint="eastAsia" w:ascii="宋体" w:hAnsi="Arial"/>
                <w:bCs/>
                <w:color w:val="auto"/>
                <w:sz w:val="24"/>
                <w:szCs w:val="24"/>
                <w:highlight w:val="none"/>
                <w:lang w:val="en-US" w:eastAsia="zh-CN"/>
              </w:rPr>
              <w:t xml:space="preserve">7</w:t>
            </w:r>
            <w:r>
              <w:rPr>
                <w:rFonts w:hint="eastAsia" w:ascii="宋体" w:hAnsi="Arial" w:eastAsia="宋体"/>
                <w:bCs/>
                <w:color w:val="auto"/>
                <w:sz w:val="24"/>
                <w:szCs w:val="24"/>
                <w:highlight w:val="none"/>
                <w:lang w:val="en-US" w:eastAsia="zh-CN"/>
              </w:rPr>
              <w:t xml:space="preserve">分； </w:t>
            </w:r>
            <w:r/>
          </w:p>
          <w:p>
            <w:pPr>
              <w:jc w:val="left"/>
              <w:keepLines w:val="0"/>
              <w:keepNext w:val="0"/>
              <w:pageBreakBefore w:val="0"/>
              <w:spacing w:line="360" w:lineRule="auto"/>
              <w:widowControl w:val="off"/>
              <w:rPr>
                <w:rFonts w:hint="eastAsia" w:ascii="宋体" w:hAnsi="Arial" w:eastAsia="宋体"/>
                <w:bCs/>
                <w:color w:val="auto"/>
                <w:sz w:val="24"/>
                <w:szCs w:val="24"/>
                <w:highlight w:val="none"/>
                <w:lang w:val="en-US" w:eastAsia="zh-CN"/>
              </w:rPr>
            </w:pPr>
            <w:r>
              <w:rPr>
                <w:rFonts w:hint="eastAsia" w:ascii="宋体" w:hAnsi="Arial" w:eastAsia="宋体"/>
                <w:bCs/>
                <w:color w:val="auto"/>
                <w:sz w:val="24"/>
                <w:szCs w:val="24"/>
                <w:highlight w:val="none"/>
                <w:lang w:val="en-US" w:eastAsia="zh-CN"/>
              </w:rPr>
              <w:t xml:space="preserve">良：施工部署基本合理，较可行、针对性较强：</w:t>
            </w:r>
            <w:r>
              <w:rPr>
                <w:rFonts w:hint="eastAsia" w:ascii="宋体" w:hAnsi="Arial"/>
                <w:bCs/>
                <w:color w:val="auto"/>
                <w:sz w:val="24"/>
                <w:szCs w:val="24"/>
                <w:highlight w:val="none"/>
                <w:lang w:val="en-US" w:eastAsia="zh-CN"/>
              </w:rPr>
              <w:t xml:space="preserve">5</w:t>
            </w:r>
            <w:r>
              <w:rPr>
                <w:rFonts w:hint="eastAsia" w:ascii="宋体" w:hAnsi="Arial" w:eastAsia="宋体"/>
                <w:bCs/>
                <w:color w:val="auto"/>
                <w:sz w:val="24"/>
                <w:szCs w:val="24"/>
                <w:highlight w:val="none"/>
                <w:lang w:val="en-US" w:eastAsia="zh-CN"/>
              </w:rPr>
              <w:t xml:space="preserve">分；</w:t>
            </w:r>
            <w:r/>
          </w:p>
          <w:p>
            <w:pPr>
              <w:jc w:val="left"/>
              <w:keepLines w:val="0"/>
              <w:keepNext w:val="0"/>
              <w:pageBreakBefore w:val="0"/>
              <w:spacing w:line="360" w:lineRule="auto"/>
              <w:widowControl w:val="off"/>
              <w:rPr>
                <w:rFonts w:hint="eastAsia" w:ascii="宋体" w:hAnsi="Arial" w:eastAsia="宋体"/>
                <w:bCs/>
                <w:color w:val="auto"/>
                <w:sz w:val="24"/>
                <w:szCs w:val="24"/>
                <w:highlight w:val="none"/>
              </w:rPr>
            </w:pPr>
            <w:r>
              <w:rPr>
                <w:rFonts w:hint="eastAsia" w:ascii="宋体" w:hAnsi="Arial" w:eastAsia="宋体"/>
                <w:bCs/>
                <w:color w:val="auto"/>
                <w:sz w:val="24"/>
                <w:szCs w:val="24"/>
                <w:highlight w:val="none"/>
                <w:lang w:val="en-US" w:eastAsia="zh-CN"/>
              </w:rPr>
              <w:t xml:space="preserve">一般：施工部署合理性、保证措施可行性、针对性一般得：</w:t>
            </w:r>
            <w:r>
              <w:rPr>
                <w:rFonts w:hint="eastAsia" w:ascii="宋体" w:hAnsi="Arial"/>
                <w:bCs/>
                <w:color w:val="auto"/>
                <w:sz w:val="24"/>
                <w:szCs w:val="24"/>
                <w:highlight w:val="none"/>
                <w:lang w:val="en-US" w:eastAsia="zh-CN"/>
              </w:rPr>
              <w:t xml:space="preserve">4</w:t>
            </w:r>
            <w:r>
              <w:rPr>
                <w:rFonts w:hint="eastAsia" w:ascii="宋体" w:hAnsi="Arial" w:eastAsia="宋体"/>
                <w:bCs/>
                <w:color w:val="auto"/>
                <w:sz w:val="24"/>
                <w:szCs w:val="24"/>
                <w:highlight w:val="none"/>
                <w:lang w:val="en-US" w:eastAsia="zh-CN"/>
              </w:rPr>
              <w:t xml:space="preserve">分。   </w:t>
            </w:r>
            <w:r/>
          </w:p>
          <w:p>
            <w:pPr>
              <w:jc w:val="left"/>
              <w:keepLines w:val="0"/>
              <w:keepNext w:val="0"/>
              <w:pageBreakBefore w:val="0"/>
              <w:spacing w:line="360" w:lineRule="auto"/>
              <w:widowControl w:val="off"/>
              <w:rPr>
                <w:rFonts w:hint="eastAsia" w:ascii="宋体" w:hAnsi="Arial" w:eastAsia="宋体"/>
                <w:color w:val="auto"/>
                <w:sz w:val="24"/>
                <w:szCs w:val="24"/>
                <w:highlight w:val="none"/>
                <w:lang w:val="en-US" w:eastAsia="zh-CN"/>
                <w14:ligatures w14:val="none"/>
              </w:rPr>
            </w:pPr>
            <w:r>
              <w:rPr>
                <w:rFonts w:hint="eastAsia" w:ascii="宋体" w:hAnsi="Arial" w:eastAsia="宋体"/>
                <w:color w:val="auto"/>
                <w:sz w:val="24"/>
                <w:szCs w:val="24"/>
                <w:highlight w:val="none"/>
                <w:lang w:val="en-US" w:eastAsia="zh-CN"/>
              </w:rPr>
              <w:t xml:space="preserve">注：未见阐述此项不得分。    </w:t>
            </w:r>
            <w:r/>
          </w:p>
          <w:p>
            <w:pPr>
              <w:jc w:val="left"/>
              <w:keepLines w:val="0"/>
              <w:keepNext w:val="0"/>
              <w:pageBreakBefore w:val="0"/>
              <w:spacing w:line="360" w:lineRule="auto"/>
              <w:widowControl w:val="off"/>
              <w:rPr>
                <w:rFonts w:hint="eastAsia" w:ascii="宋体" w:hAnsi="Arial" w:eastAsia="宋体"/>
                <w:color w:val="auto"/>
                <w:sz w:val="24"/>
                <w:szCs w:val="24"/>
                <w:highlight w:val="none"/>
                <w:lang w:val="en-US" w:eastAsia="zh-CN"/>
                <w14:ligatures w14:val="none"/>
              </w:rPr>
              <w:pBdr>
                <w:top w:val="none" w:color="000000" w:sz="0" w:space="0"/>
                <w:left w:val="none" w:color="000000" w:sz="0" w:space="0"/>
                <w:bottom w:val="none" w:color="000000" w:sz="0" w:space="0"/>
                <w:right w:val="none" w:color="000000" w:sz="0" w:space="0"/>
              </w:pBdr>
            </w:pPr>
            <w:r>
              <w:rPr>
                <w:rFonts w:hint="eastAsia" w:ascii="宋体" w:hAnsi="Arial" w:eastAsia="宋体"/>
                <w:color w:val="auto"/>
                <w:sz w:val="24"/>
                <w:szCs w:val="24"/>
                <w:highlight w:val="none"/>
                <w:lang w:val="en-US" w:eastAsia="zh-CN"/>
              </w:rPr>
              <w:t xml:space="preserve">2、施工现场平面布置和临时设施、临时道路布置。</w:t>
            </w:r>
            <w:r/>
          </w:p>
          <w:p>
            <w:pPr>
              <w:jc w:val="left"/>
              <w:keepLines w:val="0"/>
              <w:keepNext w:val="0"/>
              <w:pageBreakBefore w:val="0"/>
              <w:spacing w:line="360" w:lineRule="auto"/>
              <w:widowControl w:val="off"/>
              <w:rPr>
                <w:rFonts w:hint="eastAsia" w:ascii="宋体" w:hAnsi="Arial" w:eastAsia="宋体"/>
                <w:color w:val="auto"/>
                <w:sz w:val="24"/>
                <w:szCs w:val="24"/>
                <w:highlight w:val="none"/>
                <w:lang w:val="en-US" w:eastAsia="zh-CN"/>
                <w14:ligatures w14:val="none"/>
              </w:rPr>
              <w:pBdr>
                <w:top w:val="none" w:color="000000" w:sz="0" w:space="0"/>
                <w:left w:val="none" w:color="000000" w:sz="0" w:space="0"/>
                <w:bottom w:val="none" w:color="000000" w:sz="0" w:space="0"/>
                <w:right w:val="none" w:color="000000" w:sz="0" w:space="0"/>
              </w:pBdr>
            </w:pPr>
            <w:r>
              <w:rPr>
                <w:rFonts w:hint="eastAsia" w:ascii="宋体" w:hAnsi="Arial" w:eastAsia="宋体"/>
                <w:color w:val="auto"/>
                <w:sz w:val="24"/>
                <w:szCs w:val="24"/>
                <w:highlight w:val="none"/>
                <w:lang w:val="en-US" w:eastAsia="zh-CN"/>
              </w:rPr>
              <w:t xml:space="preserve">优：合理性、可行性强：</w:t>
            </w:r>
            <w:r>
              <w:rPr>
                <w:rFonts w:hint="eastAsia" w:ascii="宋体" w:hAnsi="Arial"/>
                <w:color w:val="auto"/>
                <w:sz w:val="24"/>
                <w:szCs w:val="24"/>
                <w:highlight w:val="none"/>
                <w:lang w:val="en-US" w:eastAsia="zh-CN"/>
              </w:rPr>
              <w:t xml:space="preserve">6</w:t>
            </w:r>
            <w:r>
              <w:rPr>
                <w:rFonts w:hint="eastAsia" w:ascii="宋体" w:hAnsi="Arial" w:eastAsia="宋体"/>
                <w:color w:val="auto"/>
                <w:sz w:val="24"/>
                <w:szCs w:val="24"/>
                <w:highlight w:val="none"/>
                <w:lang w:val="en-US" w:eastAsia="zh-CN"/>
              </w:rPr>
              <w:t xml:space="preserve">分；</w:t>
            </w:r>
            <w:r/>
          </w:p>
          <w:p>
            <w:pPr>
              <w:jc w:val="left"/>
              <w:keepLines w:val="0"/>
              <w:keepNext w:val="0"/>
              <w:pageBreakBefore w:val="0"/>
              <w:spacing w:line="360" w:lineRule="auto"/>
              <w:widowControl w:val="off"/>
              <w:rPr>
                <w:rFonts w:hint="eastAsia" w:ascii="宋体" w:hAnsi="Arial" w:eastAsia="宋体"/>
                <w:color w:val="auto"/>
                <w:sz w:val="24"/>
                <w:szCs w:val="24"/>
                <w:highlight w:val="none"/>
                <w:lang w:val="en-US" w:eastAsia="zh-CN"/>
                <w14:ligatures w14:val="none"/>
              </w:rPr>
              <w:pBdr>
                <w:top w:val="none" w:color="000000" w:sz="0" w:space="0"/>
                <w:left w:val="none" w:color="000000" w:sz="0" w:space="0"/>
                <w:bottom w:val="none" w:color="000000" w:sz="0" w:space="0"/>
                <w:right w:val="none" w:color="000000" w:sz="0" w:space="0"/>
              </w:pBdr>
            </w:pPr>
            <w:r>
              <w:rPr>
                <w:rFonts w:hint="eastAsia" w:ascii="宋体" w:hAnsi="Arial" w:eastAsia="宋体"/>
                <w:color w:val="auto"/>
                <w:sz w:val="24"/>
                <w:szCs w:val="24"/>
                <w:highlight w:val="none"/>
                <w:lang w:val="en-US" w:eastAsia="zh-CN"/>
              </w:rPr>
              <w:t xml:space="preserve">良：合理性、可行性较强：</w:t>
            </w:r>
            <w:r>
              <w:rPr>
                <w:rFonts w:hint="eastAsia" w:ascii="宋体" w:hAnsi="Arial"/>
                <w:color w:val="auto"/>
                <w:sz w:val="24"/>
                <w:szCs w:val="24"/>
                <w:highlight w:val="none"/>
                <w:lang w:val="en-US" w:eastAsia="zh-CN"/>
              </w:rPr>
              <w:t xml:space="preserve">5</w:t>
            </w:r>
            <w:r>
              <w:rPr>
                <w:rFonts w:hint="eastAsia" w:ascii="宋体" w:hAnsi="Arial" w:eastAsia="宋体"/>
                <w:color w:val="auto"/>
                <w:sz w:val="24"/>
                <w:szCs w:val="24"/>
                <w:highlight w:val="none"/>
                <w:lang w:val="en-US" w:eastAsia="zh-CN"/>
              </w:rPr>
              <w:t xml:space="preserve">分；</w:t>
            </w:r>
            <w:r/>
          </w:p>
          <w:p>
            <w:pPr>
              <w:jc w:val="left"/>
              <w:keepLines w:val="0"/>
              <w:keepNext w:val="0"/>
              <w:pageBreakBefore w:val="0"/>
              <w:spacing w:line="360" w:lineRule="auto"/>
              <w:widowControl w:val="off"/>
              <w:rPr>
                <w:rFonts w:hint="eastAsia" w:ascii="宋体" w:hAnsi="Arial" w:eastAsia="宋体"/>
                <w:color w:val="auto"/>
                <w:sz w:val="24"/>
                <w:szCs w:val="24"/>
                <w:highlight w:val="none"/>
                <w:lang w:val="en-US" w:eastAsia="zh-CN"/>
                <w14:ligatures w14:val="none"/>
              </w:rPr>
              <w:pBdr>
                <w:top w:val="none" w:color="000000" w:sz="0" w:space="0"/>
                <w:left w:val="none" w:color="000000" w:sz="0" w:space="0"/>
                <w:bottom w:val="none" w:color="000000" w:sz="0" w:space="0"/>
                <w:right w:val="none" w:color="000000" w:sz="0" w:space="0"/>
              </w:pBdr>
            </w:pPr>
            <w:r>
              <w:rPr>
                <w:rFonts w:hint="eastAsia" w:ascii="宋体" w:hAnsi="Arial" w:eastAsia="宋体"/>
                <w:color w:val="auto"/>
                <w:sz w:val="24"/>
                <w:szCs w:val="24"/>
                <w:highlight w:val="none"/>
                <w:lang w:val="en-US" w:eastAsia="zh-CN"/>
              </w:rPr>
              <w:t xml:space="preserve">一般: 合理性、可行性一般：</w:t>
            </w:r>
            <w:r>
              <w:rPr>
                <w:rFonts w:hint="eastAsia" w:ascii="宋体" w:hAnsi="Arial"/>
                <w:color w:val="auto"/>
                <w:sz w:val="24"/>
                <w:szCs w:val="24"/>
                <w:highlight w:val="none"/>
                <w:lang w:val="en-US" w:eastAsia="zh-CN"/>
              </w:rPr>
              <w:t xml:space="preserve">4</w:t>
            </w:r>
            <w:r>
              <w:rPr>
                <w:rFonts w:hint="eastAsia" w:ascii="宋体" w:hAnsi="Arial" w:eastAsia="宋体"/>
                <w:color w:val="auto"/>
                <w:sz w:val="24"/>
                <w:szCs w:val="24"/>
                <w:highlight w:val="none"/>
                <w:lang w:val="en-US" w:eastAsia="zh-CN"/>
              </w:rPr>
              <w:t xml:space="preserve">分。</w:t>
            </w:r>
            <w:r/>
          </w:p>
          <w:p>
            <w:pPr>
              <w:jc w:val="left"/>
              <w:keepLines w:val="0"/>
              <w:keepNext w:val="0"/>
              <w:pageBreakBefore w:val="0"/>
              <w:spacing w:line="360" w:lineRule="auto"/>
              <w:widowControl w:val="off"/>
              <w:rPr>
                <w:rFonts w:hint="eastAsia" w:ascii="宋体" w:hAnsi="Arial" w:eastAsia="宋体"/>
                <w:color w:val="auto"/>
                <w:sz w:val="24"/>
                <w:szCs w:val="24"/>
                <w:highlight w:val="none"/>
                <w:lang w:val="en-US" w:eastAsia="zh-CN"/>
                <w14:ligatures w14:val="none"/>
              </w:rPr>
              <w:pBdr>
                <w:top w:val="none" w:color="000000" w:sz="0" w:space="0"/>
                <w:left w:val="none" w:color="000000" w:sz="0" w:space="0"/>
                <w:bottom w:val="none" w:color="000000" w:sz="0" w:space="0"/>
                <w:right w:val="none" w:color="000000" w:sz="0" w:space="0"/>
              </w:pBdr>
            </w:pPr>
            <w:r>
              <w:rPr>
                <w:rFonts w:hint="eastAsia" w:ascii="宋体" w:hAnsi="Arial" w:eastAsia="宋体"/>
                <w:color w:val="auto"/>
                <w:sz w:val="24"/>
                <w:szCs w:val="24"/>
                <w:highlight w:val="none"/>
                <w:lang w:val="en-US" w:eastAsia="zh-CN"/>
              </w:rPr>
              <w:t xml:space="preserve">注：未见阐述此项不得分。</w:t>
            </w:r>
            <w:r/>
          </w:p>
          <w:p>
            <w:pPr>
              <w:jc w:val="left"/>
              <w:keepLines w:val="0"/>
              <w:keepNext w:val="0"/>
              <w:pageBreakBefore w:val="0"/>
              <w:spacing w:line="360" w:lineRule="auto"/>
              <w:widowControl w:val="off"/>
              <w:rPr>
                <w:rFonts w:hint="eastAsia" w:ascii="宋体" w:hAnsi="Arial" w:eastAsia="宋体"/>
                <w:color w:val="auto"/>
                <w:sz w:val="24"/>
                <w:szCs w:val="24"/>
                <w:highlight w:val="none"/>
                <w:lang w:val="en-US" w:eastAsia="zh-CN"/>
                <w14:ligatures w14:val="none"/>
              </w:rPr>
              <w:pBdr>
                <w:top w:val="none" w:color="000000" w:sz="0" w:space="0"/>
                <w:left w:val="none" w:color="000000" w:sz="0" w:space="0"/>
                <w:bottom w:val="none" w:color="000000" w:sz="0" w:space="0"/>
                <w:right w:val="none" w:color="000000" w:sz="0" w:space="0"/>
              </w:pBdr>
            </w:pPr>
            <w:r>
              <w:rPr>
                <w:rFonts w:hint="eastAsia" w:ascii="宋体" w:hAnsi="Arial" w:eastAsia="宋体"/>
                <w:color w:val="auto"/>
                <w:sz w:val="24"/>
                <w:szCs w:val="24"/>
                <w:highlight w:val="none"/>
                <w:lang w:val="en-US" w:eastAsia="zh-CN"/>
              </w:rPr>
              <w:t xml:space="preserve">3、施工进度计划和各阶段进度的保证措施。</w:t>
            </w:r>
            <w:r/>
          </w:p>
          <w:p>
            <w:pPr>
              <w:jc w:val="left"/>
              <w:keepLines w:val="0"/>
              <w:keepNext w:val="0"/>
              <w:pageBreakBefore w:val="0"/>
              <w:spacing w:line="360" w:lineRule="auto"/>
              <w:widowControl w:val="off"/>
              <w:rPr>
                <w:rFonts w:hint="eastAsia" w:ascii="宋体" w:hAnsi="Arial" w:eastAsia="宋体"/>
                <w:color w:val="auto"/>
                <w:sz w:val="24"/>
                <w:szCs w:val="24"/>
                <w:highlight w:val="none"/>
                <w:lang w:val="en-US" w:eastAsia="zh-CN"/>
                <w14:ligatures w14:val="none"/>
              </w:rPr>
              <w:pBdr>
                <w:top w:val="none" w:color="000000" w:sz="0" w:space="0"/>
                <w:left w:val="none" w:color="000000" w:sz="0" w:space="0"/>
                <w:bottom w:val="none" w:color="000000" w:sz="0" w:space="0"/>
                <w:right w:val="none" w:color="000000" w:sz="0" w:space="0"/>
              </w:pBdr>
            </w:pPr>
            <w:r>
              <w:rPr>
                <w:rFonts w:hint="eastAsia" w:ascii="宋体" w:hAnsi="Arial" w:eastAsia="宋体"/>
                <w:color w:val="auto"/>
                <w:sz w:val="24"/>
                <w:szCs w:val="24"/>
                <w:highlight w:val="none"/>
                <w:lang w:val="en-US" w:eastAsia="zh-CN"/>
              </w:rPr>
              <w:t xml:space="preserve">优：进度计划详尽，各阶段进度的保证措施清晰准确：</w:t>
            </w:r>
            <w:r>
              <w:rPr>
                <w:rFonts w:hint="eastAsia" w:ascii="宋体" w:hAnsi="Arial"/>
                <w:color w:val="auto"/>
                <w:sz w:val="24"/>
                <w:szCs w:val="24"/>
                <w:highlight w:val="none"/>
                <w:lang w:val="en-US" w:eastAsia="zh-CN"/>
              </w:rPr>
              <w:t xml:space="preserve">7</w:t>
            </w:r>
            <w:r>
              <w:rPr>
                <w:rFonts w:hint="eastAsia" w:ascii="宋体" w:hAnsi="Arial" w:eastAsia="宋体"/>
                <w:color w:val="auto"/>
                <w:sz w:val="24"/>
                <w:szCs w:val="24"/>
                <w:highlight w:val="none"/>
                <w:lang w:val="en-US" w:eastAsia="zh-CN"/>
              </w:rPr>
              <w:t xml:space="preserve">分；</w:t>
            </w:r>
            <w:r/>
          </w:p>
          <w:p>
            <w:pPr>
              <w:jc w:val="left"/>
              <w:keepLines w:val="0"/>
              <w:keepNext w:val="0"/>
              <w:pageBreakBefore w:val="0"/>
              <w:spacing w:line="360" w:lineRule="auto"/>
              <w:widowControl w:val="off"/>
              <w:rPr>
                <w:rFonts w:hint="eastAsia" w:ascii="宋体" w:hAnsi="Arial" w:eastAsia="宋体"/>
                <w:color w:val="auto"/>
                <w:sz w:val="24"/>
                <w:szCs w:val="24"/>
                <w:highlight w:val="none"/>
                <w:lang w:val="en-US" w:eastAsia="zh-CN"/>
                <w14:ligatures w14:val="none"/>
              </w:rPr>
              <w:pBdr>
                <w:top w:val="none" w:color="000000" w:sz="0" w:space="0"/>
                <w:left w:val="none" w:color="000000" w:sz="0" w:space="0"/>
                <w:bottom w:val="none" w:color="000000" w:sz="0" w:space="0"/>
                <w:right w:val="none" w:color="000000" w:sz="0" w:space="0"/>
              </w:pBdr>
            </w:pPr>
            <w:r>
              <w:rPr>
                <w:rFonts w:hint="eastAsia" w:ascii="宋体" w:hAnsi="Arial" w:eastAsia="宋体"/>
                <w:color w:val="auto"/>
                <w:sz w:val="24"/>
                <w:szCs w:val="24"/>
                <w:highlight w:val="none"/>
                <w:lang w:val="en-US" w:eastAsia="zh-CN"/>
              </w:rPr>
              <w:t xml:space="preserve">良：进度计划较详尽，各阶段进度的保证措施较清晰明确：</w:t>
            </w:r>
            <w:r>
              <w:rPr>
                <w:rFonts w:hint="eastAsia" w:ascii="宋体" w:hAnsi="Arial"/>
                <w:color w:val="auto"/>
                <w:sz w:val="24"/>
                <w:szCs w:val="24"/>
                <w:highlight w:val="none"/>
                <w:lang w:val="en-US" w:eastAsia="zh-CN"/>
              </w:rPr>
              <w:t xml:space="preserve">5</w:t>
            </w:r>
            <w:r>
              <w:rPr>
                <w:rFonts w:hint="eastAsia" w:ascii="宋体" w:hAnsi="Arial" w:eastAsia="宋体"/>
                <w:color w:val="auto"/>
                <w:sz w:val="24"/>
                <w:szCs w:val="24"/>
                <w:highlight w:val="none"/>
                <w:lang w:val="en-US" w:eastAsia="zh-CN"/>
              </w:rPr>
              <w:t xml:space="preserve">分；</w:t>
            </w:r>
            <w:r/>
          </w:p>
          <w:p>
            <w:pPr>
              <w:jc w:val="left"/>
              <w:keepLines w:val="0"/>
              <w:keepNext w:val="0"/>
              <w:pageBreakBefore w:val="0"/>
              <w:spacing w:line="360" w:lineRule="auto"/>
              <w:widowControl w:val="off"/>
              <w:rPr>
                <w:rFonts w:hint="eastAsia" w:ascii="宋体" w:hAnsi="Arial" w:eastAsia="宋体"/>
                <w:color w:val="auto"/>
                <w:sz w:val="24"/>
                <w:szCs w:val="24"/>
                <w:highlight w:val="none"/>
                <w:lang w:val="en-US" w:eastAsia="zh-CN"/>
                <w14:ligatures w14:val="none"/>
              </w:rPr>
              <w:pBdr>
                <w:top w:val="none" w:color="000000" w:sz="0" w:space="0"/>
                <w:left w:val="none" w:color="000000" w:sz="0" w:space="0"/>
                <w:bottom w:val="none" w:color="000000" w:sz="0" w:space="0"/>
                <w:right w:val="none" w:color="000000" w:sz="0" w:space="0"/>
              </w:pBdr>
            </w:pPr>
            <w:r>
              <w:rPr>
                <w:rFonts w:hint="eastAsia" w:ascii="宋体" w:hAnsi="Arial" w:eastAsia="宋体"/>
                <w:color w:val="auto"/>
                <w:sz w:val="24"/>
                <w:szCs w:val="24"/>
                <w:highlight w:val="none"/>
                <w:lang w:val="en-US" w:eastAsia="zh-CN"/>
              </w:rPr>
              <w:t xml:space="preserve">一般：进度计划简单，各阶段进度的保证措施一般：</w:t>
            </w:r>
            <w:r>
              <w:rPr>
                <w:rFonts w:hint="eastAsia" w:ascii="宋体" w:hAnsi="Arial"/>
                <w:color w:val="auto"/>
                <w:sz w:val="24"/>
                <w:szCs w:val="24"/>
                <w:highlight w:val="none"/>
                <w:lang w:val="en-US" w:eastAsia="zh-CN"/>
              </w:rPr>
              <w:t xml:space="preserve">4</w:t>
            </w:r>
            <w:r>
              <w:rPr>
                <w:rFonts w:hint="eastAsia" w:ascii="宋体" w:hAnsi="Arial" w:eastAsia="宋体"/>
                <w:color w:val="auto"/>
                <w:sz w:val="24"/>
                <w:szCs w:val="24"/>
                <w:highlight w:val="none"/>
                <w:lang w:val="en-US" w:eastAsia="zh-CN"/>
              </w:rPr>
              <w:t xml:space="preserve">分；</w:t>
            </w:r>
            <w:r/>
          </w:p>
          <w:p>
            <w:pPr>
              <w:jc w:val="left"/>
              <w:keepLines w:val="0"/>
              <w:keepNext w:val="0"/>
              <w:pageBreakBefore w:val="0"/>
              <w:spacing w:line="360" w:lineRule="auto"/>
              <w:widowControl w:val="off"/>
              <w:rPr>
                <w:rFonts w:hint="eastAsia" w:ascii="宋体" w:hAnsi="Arial" w:eastAsia="宋体"/>
                <w:color w:val="auto"/>
                <w:sz w:val="24"/>
                <w:szCs w:val="24"/>
                <w:highlight w:val="none"/>
                <w:lang w:val="en-US" w:eastAsia="zh-CN"/>
                <w14:ligatures w14:val="none"/>
              </w:rPr>
              <w:pBdr>
                <w:top w:val="none" w:color="000000" w:sz="0" w:space="0"/>
                <w:left w:val="none" w:color="000000" w:sz="0" w:space="0"/>
                <w:bottom w:val="none" w:color="000000" w:sz="0" w:space="0"/>
                <w:right w:val="none" w:color="000000" w:sz="0" w:space="0"/>
              </w:pBdr>
            </w:pPr>
            <w:r>
              <w:rPr>
                <w:rFonts w:hint="eastAsia" w:ascii="宋体" w:hAnsi="Arial" w:eastAsia="宋体"/>
                <w:color w:val="auto"/>
                <w:sz w:val="24"/>
                <w:szCs w:val="24"/>
                <w:highlight w:val="none"/>
                <w:lang w:val="en-US" w:eastAsia="zh-CN"/>
              </w:rPr>
              <w:t xml:space="preserve">注：未见阐述此项不得分。</w:t>
            </w:r>
            <w:r/>
          </w:p>
          <w:p>
            <w:pPr>
              <w:jc w:val="left"/>
              <w:keepLines w:val="0"/>
              <w:keepNext w:val="0"/>
              <w:pageBreakBefore w:val="0"/>
              <w:spacing w:line="360" w:lineRule="auto"/>
              <w:widowControl w:val="off"/>
              <w:rPr>
                <w:rFonts w:hint="eastAsia" w:ascii="宋体" w:hAnsi="Arial" w:eastAsia="宋体"/>
                <w:color w:val="auto"/>
                <w:sz w:val="24"/>
                <w:szCs w:val="24"/>
                <w:highlight w:val="none"/>
                <w:lang w:val="en-US" w:eastAsia="zh-CN"/>
                <w14:ligatures w14:val="none"/>
              </w:rPr>
              <w:pBdr>
                <w:top w:val="none" w:color="000000" w:sz="0" w:space="0"/>
                <w:left w:val="none" w:color="000000" w:sz="0" w:space="0"/>
                <w:bottom w:val="none" w:color="000000" w:sz="0" w:space="0"/>
                <w:right w:val="none" w:color="000000" w:sz="0" w:space="0"/>
              </w:pBdr>
            </w:pPr>
            <w:r>
              <w:rPr>
                <w:rFonts w:hint="eastAsia" w:ascii="宋体" w:hAnsi="Arial" w:eastAsia="宋体"/>
                <w:color w:val="auto"/>
                <w:sz w:val="24"/>
                <w:szCs w:val="24"/>
                <w:highlight w:val="none"/>
                <w:lang w:val="en-US" w:eastAsia="zh-CN"/>
              </w:rPr>
              <w:t xml:space="preserve">4、劳动力、机械设备和材料投入计划。</w:t>
            </w:r>
            <w:r/>
          </w:p>
          <w:p>
            <w:pPr>
              <w:jc w:val="left"/>
              <w:keepLines w:val="0"/>
              <w:keepNext w:val="0"/>
              <w:pageBreakBefore w:val="0"/>
              <w:spacing w:line="360" w:lineRule="auto"/>
              <w:widowControl w:val="off"/>
              <w:rPr>
                <w:rFonts w:hint="eastAsia" w:ascii="宋体" w:hAnsi="Arial" w:eastAsia="宋体"/>
                <w:color w:val="auto"/>
                <w:sz w:val="24"/>
                <w:szCs w:val="24"/>
                <w:highlight w:val="none"/>
                <w:lang w:val="en-US" w:eastAsia="zh-CN"/>
                <w14:ligatures w14:val="none"/>
              </w:rPr>
              <w:pBdr>
                <w:top w:val="none" w:color="000000" w:sz="0" w:space="0"/>
                <w:left w:val="none" w:color="000000" w:sz="0" w:space="0"/>
                <w:bottom w:val="none" w:color="000000" w:sz="0" w:space="0"/>
                <w:right w:val="none" w:color="000000" w:sz="0" w:space="0"/>
              </w:pBdr>
            </w:pPr>
            <w:r>
              <w:rPr>
                <w:rFonts w:hint="eastAsia" w:ascii="宋体" w:hAnsi="Arial" w:eastAsia="宋体"/>
                <w:color w:val="auto"/>
                <w:sz w:val="24"/>
                <w:szCs w:val="24"/>
                <w:highlight w:val="none"/>
                <w:lang w:val="en-US" w:eastAsia="zh-CN"/>
              </w:rPr>
              <w:t xml:space="preserve">优：合理性、可行性强：</w:t>
            </w:r>
            <w:r>
              <w:rPr>
                <w:rFonts w:hint="eastAsia" w:ascii="宋体" w:hAnsi="Arial"/>
                <w:color w:val="auto"/>
                <w:sz w:val="24"/>
                <w:szCs w:val="24"/>
                <w:highlight w:val="none"/>
                <w:lang w:val="en-US" w:eastAsia="zh-CN"/>
              </w:rPr>
              <w:t xml:space="preserve">6</w:t>
            </w:r>
            <w:r>
              <w:rPr>
                <w:rFonts w:hint="eastAsia" w:ascii="宋体" w:hAnsi="Arial" w:eastAsia="宋体"/>
                <w:color w:val="auto"/>
                <w:sz w:val="24"/>
                <w:szCs w:val="24"/>
                <w:highlight w:val="none"/>
                <w:lang w:val="en-US" w:eastAsia="zh-CN"/>
              </w:rPr>
              <w:t xml:space="preserve">分； </w:t>
            </w:r>
            <w:r/>
          </w:p>
          <w:p>
            <w:pPr>
              <w:jc w:val="left"/>
              <w:keepLines w:val="0"/>
              <w:keepNext w:val="0"/>
              <w:pageBreakBefore w:val="0"/>
              <w:spacing w:line="360" w:lineRule="auto"/>
              <w:widowControl w:val="off"/>
              <w:rPr>
                <w:rFonts w:hint="eastAsia" w:ascii="宋体" w:hAnsi="Arial" w:eastAsia="宋体"/>
                <w:color w:val="auto"/>
                <w:sz w:val="24"/>
                <w:szCs w:val="24"/>
                <w:highlight w:val="none"/>
                <w:lang w:val="en-US" w:eastAsia="zh-CN"/>
                <w14:ligatures w14:val="none"/>
              </w:rPr>
              <w:pBdr>
                <w:top w:val="none" w:color="000000" w:sz="0" w:space="0"/>
                <w:left w:val="none" w:color="000000" w:sz="0" w:space="0"/>
                <w:bottom w:val="none" w:color="000000" w:sz="0" w:space="0"/>
                <w:right w:val="none" w:color="000000" w:sz="0" w:space="0"/>
              </w:pBdr>
            </w:pPr>
            <w:r>
              <w:rPr>
                <w:rFonts w:hint="eastAsia" w:ascii="宋体" w:hAnsi="Arial" w:eastAsia="宋体"/>
                <w:color w:val="auto"/>
                <w:sz w:val="24"/>
                <w:szCs w:val="24"/>
                <w:highlight w:val="none"/>
                <w:lang w:val="en-US" w:eastAsia="zh-CN"/>
              </w:rPr>
              <w:t xml:space="preserve">良：合理性、可行性较强：</w:t>
            </w:r>
            <w:r>
              <w:rPr>
                <w:rFonts w:hint="eastAsia" w:ascii="宋体" w:hAnsi="Arial"/>
                <w:color w:val="auto"/>
                <w:sz w:val="24"/>
                <w:szCs w:val="24"/>
                <w:highlight w:val="none"/>
                <w:lang w:val="en-US" w:eastAsia="zh-CN"/>
              </w:rPr>
              <w:t xml:space="preserve">5</w:t>
            </w:r>
            <w:r>
              <w:rPr>
                <w:rFonts w:hint="eastAsia" w:ascii="宋体" w:hAnsi="Arial" w:eastAsia="宋体"/>
                <w:color w:val="auto"/>
                <w:sz w:val="24"/>
                <w:szCs w:val="24"/>
                <w:highlight w:val="none"/>
                <w:lang w:val="en-US" w:eastAsia="zh-CN"/>
              </w:rPr>
              <w:t xml:space="preserve">分；</w:t>
            </w:r>
            <w:r/>
          </w:p>
          <w:p>
            <w:pPr>
              <w:jc w:val="left"/>
              <w:keepLines w:val="0"/>
              <w:keepNext w:val="0"/>
              <w:pageBreakBefore w:val="0"/>
              <w:spacing w:line="360" w:lineRule="auto"/>
              <w:widowControl w:val="off"/>
              <w:rPr>
                <w:rFonts w:hint="eastAsia" w:ascii="宋体" w:hAnsi="Arial" w:eastAsia="宋体"/>
                <w:color w:val="auto"/>
                <w:sz w:val="24"/>
                <w:szCs w:val="24"/>
                <w:highlight w:val="none"/>
                <w:lang w:val="en-US" w:eastAsia="zh-CN"/>
                <w14:ligatures w14:val="none"/>
              </w:rPr>
              <w:pBdr>
                <w:top w:val="none" w:color="000000" w:sz="0" w:space="0"/>
                <w:left w:val="none" w:color="000000" w:sz="0" w:space="0"/>
                <w:bottom w:val="none" w:color="000000" w:sz="0" w:space="0"/>
                <w:right w:val="none" w:color="000000" w:sz="0" w:space="0"/>
              </w:pBdr>
            </w:pPr>
            <w:r>
              <w:rPr>
                <w:rFonts w:hint="eastAsia" w:ascii="宋体" w:hAnsi="Arial" w:eastAsia="宋体"/>
                <w:color w:val="auto"/>
                <w:sz w:val="24"/>
                <w:szCs w:val="24"/>
                <w:highlight w:val="none"/>
                <w:lang w:val="en-US" w:eastAsia="zh-CN"/>
              </w:rPr>
              <w:t xml:space="preserve">一般: 合理性、可行性一般：</w:t>
            </w:r>
            <w:r>
              <w:rPr>
                <w:rFonts w:hint="eastAsia" w:ascii="宋体" w:hAnsi="Arial"/>
                <w:color w:val="auto"/>
                <w:sz w:val="24"/>
                <w:szCs w:val="24"/>
                <w:highlight w:val="none"/>
                <w:lang w:val="en-US" w:eastAsia="zh-CN"/>
              </w:rPr>
              <w:t xml:space="preserve">4</w:t>
            </w:r>
            <w:r>
              <w:rPr>
                <w:rFonts w:hint="eastAsia" w:ascii="宋体" w:hAnsi="Arial" w:eastAsia="宋体"/>
                <w:color w:val="auto"/>
                <w:sz w:val="24"/>
                <w:szCs w:val="24"/>
                <w:highlight w:val="none"/>
                <w:lang w:val="en-US" w:eastAsia="zh-CN"/>
              </w:rPr>
              <w:t xml:space="preserve">分。</w:t>
            </w:r>
            <w:r/>
          </w:p>
          <w:p>
            <w:pPr>
              <w:jc w:val="left"/>
              <w:keepLines w:val="0"/>
              <w:keepNext w:val="0"/>
              <w:pageBreakBefore w:val="0"/>
              <w:spacing w:line="360" w:lineRule="auto"/>
              <w:widowControl w:val="off"/>
              <w:rPr>
                <w:rFonts w:hint="eastAsia" w:ascii="宋体" w:hAnsi="Arial" w:eastAsia="宋体"/>
                <w:color w:val="auto"/>
                <w:sz w:val="24"/>
                <w:szCs w:val="24"/>
                <w:highlight w:val="none"/>
                <w:lang w:val="en-US" w:eastAsia="zh-CN"/>
                <w14:ligatures w14:val="none"/>
              </w:rPr>
              <w:pBdr>
                <w:top w:val="none" w:color="000000" w:sz="0" w:space="0"/>
                <w:left w:val="none" w:color="000000" w:sz="0" w:space="0"/>
                <w:bottom w:val="none" w:color="000000" w:sz="0" w:space="0"/>
                <w:right w:val="none" w:color="000000" w:sz="0" w:space="0"/>
              </w:pBdr>
            </w:pPr>
            <w:r>
              <w:rPr>
                <w:rFonts w:hint="eastAsia" w:ascii="宋体" w:hAnsi="Arial" w:eastAsia="宋体"/>
                <w:color w:val="auto"/>
                <w:sz w:val="24"/>
                <w:szCs w:val="24"/>
                <w:highlight w:val="none"/>
                <w:lang w:val="en-US" w:eastAsia="zh-CN"/>
              </w:rPr>
              <w:t xml:space="preserve">注：未见阐述此项不得分。</w:t>
            </w:r>
            <w:r/>
          </w:p>
          <w:p>
            <w:pPr>
              <w:jc w:val="left"/>
              <w:keepLines w:val="0"/>
              <w:keepNext w:val="0"/>
              <w:pageBreakBefore w:val="0"/>
              <w:spacing w:line="360" w:lineRule="auto"/>
              <w:widowControl w:val="off"/>
              <w:rPr>
                <w:rFonts w:hint="eastAsia" w:ascii="宋体" w:hAnsi="Arial" w:eastAsia="宋体"/>
                <w:bCs/>
                <w:color w:val="auto"/>
                <w:sz w:val="24"/>
                <w:szCs w:val="24"/>
                <w:highlight w:val="none"/>
                <w:lang w:val="en-US" w:eastAsia="zh-CN"/>
              </w:rPr>
            </w:pPr>
            <w:r>
              <w:rPr>
                <w:rFonts w:hint="eastAsia" w:ascii="宋体" w:hAnsi="Arial" w:eastAsia="宋体"/>
                <w:bCs/>
                <w:color w:val="auto"/>
                <w:sz w:val="24"/>
                <w:szCs w:val="24"/>
                <w:highlight w:val="none"/>
                <w:lang w:val="en-US" w:eastAsia="zh-CN"/>
              </w:rPr>
              <w:t xml:space="preserve">5、关键施工技术、工艺、及工程项目实施的重点、难点和解决方案。</w:t>
            </w:r>
            <w:r/>
          </w:p>
          <w:p>
            <w:pPr>
              <w:jc w:val="left"/>
              <w:keepLines w:val="0"/>
              <w:keepNext w:val="0"/>
              <w:pageBreakBefore w:val="0"/>
              <w:spacing w:line="360" w:lineRule="auto"/>
              <w:widowControl w:val="off"/>
              <w:rPr>
                <w:rFonts w:hint="eastAsia" w:ascii="宋体" w:hAnsi="Arial" w:eastAsia="宋体"/>
                <w:bCs/>
                <w:color w:val="auto"/>
                <w:sz w:val="24"/>
                <w:szCs w:val="24"/>
                <w:highlight w:val="none"/>
                <w:lang w:val="en-US" w:eastAsia="zh-CN"/>
              </w:rPr>
            </w:pPr>
            <w:r>
              <w:rPr>
                <w:rFonts w:hint="eastAsia" w:ascii="宋体" w:hAnsi="Arial" w:eastAsia="宋体"/>
                <w:bCs/>
                <w:color w:val="auto"/>
                <w:sz w:val="24"/>
                <w:szCs w:val="24"/>
                <w:highlight w:val="none"/>
                <w:lang w:val="en-US" w:eastAsia="zh-CN"/>
              </w:rPr>
              <w:t xml:space="preserve">优：对本项目施工工艺及技术措施先进，可操作性强：</w:t>
            </w:r>
            <w:r>
              <w:rPr>
                <w:rFonts w:hint="eastAsia" w:ascii="宋体" w:hAnsi="Arial"/>
                <w:bCs/>
                <w:color w:val="auto"/>
                <w:sz w:val="24"/>
                <w:szCs w:val="24"/>
                <w:highlight w:val="none"/>
                <w:lang w:val="en-US" w:eastAsia="zh-CN"/>
              </w:rPr>
              <w:t xml:space="preserve">7</w:t>
            </w:r>
            <w:r>
              <w:rPr>
                <w:rFonts w:hint="eastAsia" w:ascii="宋体" w:hAnsi="Arial" w:eastAsia="宋体"/>
                <w:bCs/>
                <w:color w:val="auto"/>
                <w:sz w:val="24"/>
                <w:szCs w:val="24"/>
                <w:highlight w:val="none"/>
                <w:lang w:val="en-US" w:eastAsia="zh-CN"/>
              </w:rPr>
              <w:t xml:space="preserve">分；</w:t>
            </w:r>
            <w:r/>
          </w:p>
          <w:p>
            <w:pPr>
              <w:jc w:val="left"/>
              <w:keepLines w:val="0"/>
              <w:keepNext w:val="0"/>
              <w:pageBreakBefore w:val="0"/>
              <w:spacing w:line="360" w:lineRule="auto"/>
              <w:widowControl w:val="off"/>
              <w:rPr>
                <w:rFonts w:hint="eastAsia" w:ascii="宋体" w:hAnsi="Arial" w:eastAsia="宋体"/>
                <w:bCs/>
                <w:color w:val="auto"/>
                <w:sz w:val="24"/>
                <w:szCs w:val="24"/>
                <w:highlight w:val="none"/>
                <w:lang w:val="en-US" w:eastAsia="zh-CN"/>
              </w:rPr>
            </w:pPr>
            <w:r>
              <w:rPr>
                <w:rFonts w:hint="eastAsia" w:ascii="宋体" w:hAnsi="Arial" w:eastAsia="宋体"/>
                <w:bCs/>
                <w:color w:val="auto"/>
                <w:sz w:val="24"/>
                <w:szCs w:val="24"/>
                <w:highlight w:val="none"/>
                <w:lang w:val="en-US" w:eastAsia="zh-CN"/>
              </w:rPr>
              <w:t xml:space="preserve">良：对本项目对本项目施工工艺及技术措施基本先进，可操作性基本可行：</w:t>
            </w:r>
            <w:r>
              <w:rPr>
                <w:rFonts w:hint="eastAsia" w:ascii="宋体" w:hAnsi="Arial"/>
                <w:bCs/>
                <w:color w:val="auto"/>
                <w:sz w:val="24"/>
                <w:szCs w:val="24"/>
                <w:highlight w:val="none"/>
                <w:lang w:val="en-US" w:eastAsia="zh-CN"/>
              </w:rPr>
              <w:t xml:space="preserve">5</w:t>
            </w:r>
            <w:r>
              <w:rPr>
                <w:rFonts w:hint="eastAsia" w:ascii="宋体" w:hAnsi="Arial" w:eastAsia="宋体"/>
                <w:bCs/>
                <w:color w:val="auto"/>
                <w:sz w:val="24"/>
                <w:szCs w:val="24"/>
                <w:highlight w:val="none"/>
                <w:lang w:val="en-US" w:eastAsia="zh-CN"/>
              </w:rPr>
              <w:t xml:space="preserve">分；</w:t>
            </w:r>
            <w:r/>
          </w:p>
          <w:p>
            <w:pPr>
              <w:jc w:val="left"/>
              <w:keepLines w:val="0"/>
              <w:keepNext w:val="0"/>
              <w:pageBreakBefore w:val="0"/>
              <w:spacing w:line="360" w:lineRule="auto"/>
              <w:widowControl w:val="off"/>
              <w:rPr>
                <w:rFonts w:hint="eastAsia" w:ascii="宋体" w:hAnsi="Arial" w:eastAsia="宋体"/>
                <w:bCs/>
                <w:color w:val="auto"/>
                <w:sz w:val="24"/>
                <w:szCs w:val="24"/>
                <w:highlight w:val="none"/>
                <w:lang w:val="en-US" w:eastAsia="zh-CN"/>
              </w:rPr>
            </w:pPr>
            <w:r>
              <w:rPr>
                <w:rFonts w:hint="eastAsia" w:ascii="宋体" w:hAnsi="Arial" w:eastAsia="宋体"/>
                <w:bCs/>
                <w:color w:val="auto"/>
                <w:sz w:val="24"/>
                <w:szCs w:val="24"/>
                <w:highlight w:val="none"/>
                <w:lang w:val="en-US" w:eastAsia="zh-CN"/>
              </w:rPr>
              <w:t xml:space="preserve">一般：对本项目理解一般，重难点描述一般，提出一般的解决方案：</w:t>
            </w:r>
            <w:r>
              <w:rPr>
                <w:rFonts w:hint="eastAsia" w:ascii="宋体" w:hAnsi="Arial"/>
                <w:bCs/>
                <w:color w:val="auto"/>
                <w:sz w:val="24"/>
                <w:szCs w:val="24"/>
                <w:highlight w:val="none"/>
                <w:lang w:val="en-US" w:eastAsia="zh-CN"/>
              </w:rPr>
              <w:t xml:space="preserve">4</w:t>
            </w:r>
            <w:r>
              <w:rPr>
                <w:rFonts w:hint="eastAsia" w:ascii="宋体" w:hAnsi="Arial" w:eastAsia="宋体"/>
                <w:bCs/>
                <w:color w:val="auto"/>
                <w:sz w:val="24"/>
                <w:szCs w:val="24"/>
                <w:highlight w:val="none"/>
                <w:lang w:val="en-US" w:eastAsia="zh-CN"/>
              </w:rPr>
              <w:t xml:space="preserve">分。</w:t>
            </w:r>
            <w:r/>
          </w:p>
          <w:p>
            <w:pPr>
              <w:jc w:val="left"/>
              <w:keepLines w:val="0"/>
              <w:keepNext w:val="0"/>
              <w:pageBreakBefore w:val="0"/>
              <w:spacing w:line="360" w:lineRule="auto"/>
              <w:widowControl w:val="off"/>
              <w:rPr>
                <w:rFonts w:hint="eastAsia" w:ascii="宋体" w:hAnsi="Arial" w:eastAsia="宋体"/>
                <w:bCs/>
                <w:color w:val="auto"/>
                <w:sz w:val="24"/>
                <w:szCs w:val="24"/>
                <w:highlight w:val="none"/>
                <w:lang w:val="en-US" w:eastAsia="zh-CN"/>
              </w:rPr>
            </w:pPr>
            <w:r>
              <w:rPr>
                <w:rFonts w:hint="eastAsia" w:ascii="宋体" w:hAnsi="Arial" w:eastAsia="宋体"/>
                <w:bCs/>
                <w:color w:val="auto"/>
                <w:sz w:val="24"/>
                <w:szCs w:val="24"/>
                <w:highlight w:val="none"/>
                <w:lang w:val="en-US" w:eastAsia="zh-CN"/>
              </w:rPr>
              <w:t xml:space="preserve">注：未见阐述此项不得分。</w:t>
            </w:r>
            <w:r/>
          </w:p>
          <w:p>
            <w:pPr>
              <w:jc w:val="left"/>
              <w:keepLines w:val="0"/>
              <w:keepNext w:val="0"/>
              <w:pageBreakBefore w:val="0"/>
              <w:spacing w:line="360" w:lineRule="auto"/>
              <w:widowControl w:val="off"/>
              <w:rPr>
                <w:rFonts w:hint="eastAsia" w:ascii="宋体" w:hAnsi="Arial" w:eastAsia="宋体"/>
                <w:bCs/>
                <w:color w:val="auto"/>
                <w:sz w:val="24"/>
                <w:szCs w:val="24"/>
                <w:highlight w:val="none"/>
                <w:lang w:val="en-US" w:eastAsia="zh-CN"/>
              </w:rPr>
            </w:pPr>
            <w:r>
              <w:rPr>
                <w:rFonts w:hint="eastAsia" w:ascii="宋体" w:hAnsi="Arial" w:eastAsia="宋体"/>
                <w:bCs/>
                <w:color w:val="auto"/>
                <w:sz w:val="24"/>
                <w:szCs w:val="24"/>
                <w:highlight w:val="none"/>
                <w:lang w:val="en-US" w:eastAsia="zh-CN"/>
              </w:rPr>
              <w:t xml:space="preserve">6、对该工程安全文明施工、施工现场扬尘污染防治措施及环境保护方面 内容包含但不限于措施科学、合理、操作性强。 </w:t>
            </w:r>
            <w:r/>
          </w:p>
          <w:p>
            <w:pPr>
              <w:jc w:val="left"/>
              <w:keepLines w:val="0"/>
              <w:keepNext w:val="0"/>
              <w:pageBreakBefore w:val="0"/>
              <w:spacing w:line="360" w:lineRule="auto"/>
              <w:widowControl w:val="off"/>
              <w:rPr>
                <w:rFonts w:hint="eastAsia" w:ascii="宋体" w:hAnsi="Arial" w:eastAsia="宋体"/>
                <w:bCs/>
                <w:color w:val="auto"/>
                <w:sz w:val="24"/>
                <w:szCs w:val="24"/>
                <w:highlight w:val="none"/>
                <w:lang w:val="en-US" w:eastAsia="zh-CN"/>
              </w:rPr>
            </w:pPr>
            <w:r>
              <w:rPr>
                <w:rFonts w:hint="eastAsia" w:ascii="宋体" w:hAnsi="Arial" w:eastAsia="宋体"/>
                <w:bCs/>
                <w:color w:val="auto"/>
                <w:sz w:val="24"/>
                <w:szCs w:val="24"/>
                <w:highlight w:val="none"/>
                <w:lang w:val="en-US" w:eastAsia="zh-CN"/>
              </w:rPr>
              <w:t xml:space="preserve">优：文明施工及环境保护措施科学、合理、切实可行：</w:t>
            </w:r>
            <w:r>
              <w:rPr>
                <w:rFonts w:hint="eastAsia" w:ascii="宋体" w:hAnsi="Arial"/>
                <w:bCs/>
                <w:color w:val="auto"/>
                <w:sz w:val="24"/>
                <w:szCs w:val="24"/>
                <w:highlight w:val="none"/>
                <w:lang w:val="en-US" w:eastAsia="zh-CN"/>
              </w:rPr>
              <w:t xml:space="preserve">7</w:t>
            </w:r>
            <w:r>
              <w:rPr>
                <w:rFonts w:hint="eastAsia" w:ascii="宋体" w:hAnsi="Arial" w:eastAsia="宋体"/>
                <w:bCs/>
                <w:color w:val="auto"/>
                <w:sz w:val="24"/>
                <w:szCs w:val="24"/>
                <w:highlight w:val="none"/>
                <w:lang w:val="en-US" w:eastAsia="zh-CN"/>
              </w:rPr>
              <w:t xml:space="preserve">分；</w:t>
            </w:r>
            <w:r/>
          </w:p>
          <w:p>
            <w:pPr>
              <w:jc w:val="left"/>
              <w:keepLines w:val="0"/>
              <w:keepNext w:val="0"/>
              <w:pageBreakBefore w:val="0"/>
              <w:spacing w:line="360" w:lineRule="auto"/>
              <w:widowControl w:val="off"/>
              <w:rPr>
                <w:rFonts w:hint="eastAsia" w:ascii="宋体" w:hAnsi="Arial" w:eastAsia="宋体"/>
                <w:bCs/>
                <w:color w:val="auto"/>
                <w:sz w:val="24"/>
                <w:szCs w:val="24"/>
                <w:highlight w:val="none"/>
                <w:lang w:val="en-US" w:eastAsia="zh-CN"/>
              </w:rPr>
            </w:pPr>
            <w:r>
              <w:rPr>
                <w:rFonts w:hint="eastAsia" w:ascii="宋体" w:hAnsi="Arial" w:eastAsia="宋体"/>
                <w:bCs/>
                <w:color w:val="auto"/>
                <w:sz w:val="24"/>
                <w:szCs w:val="24"/>
                <w:highlight w:val="none"/>
                <w:lang w:val="en-US" w:eastAsia="zh-CN"/>
              </w:rPr>
              <w:t xml:space="preserve">良：文明施工及环境保护措施较合理、基本可行：</w:t>
            </w:r>
            <w:r>
              <w:rPr>
                <w:rFonts w:hint="eastAsia" w:ascii="宋体" w:hAnsi="Arial"/>
                <w:bCs/>
                <w:color w:val="auto"/>
                <w:sz w:val="24"/>
                <w:szCs w:val="24"/>
                <w:highlight w:val="none"/>
                <w:lang w:val="en-US" w:eastAsia="zh-CN"/>
              </w:rPr>
              <w:t xml:space="preserve">5</w:t>
            </w:r>
            <w:r>
              <w:rPr>
                <w:rFonts w:hint="eastAsia" w:ascii="宋体" w:hAnsi="Arial" w:eastAsia="宋体"/>
                <w:bCs/>
                <w:color w:val="auto"/>
                <w:sz w:val="24"/>
                <w:szCs w:val="24"/>
                <w:highlight w:val="none"/>
                <w:lang w:val="en-US" w:eastAsia="zh-CN"/>
              </w:rPr>
              <w:t xml:space="preserve">分；</w:t>
            </w:r>
            <w:r/>
          </w:p>
          <w:p>
            <w:pPr>
              <w:jc w:val="left"/>
              <w:keepLines w:val="0"/>
              <w:keepNext w:val="0"/>
              <w:pageBreakBefore w:val="0"/>
              <w:spacing w:line="360" w:lineRule="auto"/>
              <w:widowControl w:val="off"/>
              <w:rPr>
                <w:rFonts w:hint="default" w:ascii="宋体" w:hAnsi="Arial" w:eastAsia="宋体"/>
                <w:bCs/>
                <w:color w:val="auto"/>
                <w:sz w:val="24"/>
                <w:szCs w:val="24"/>
                <w:highlight w:val="none"/>
                <w:lang w:val="en-US" w:eastAsia="zh-CN"/>
              </w:rPr>
            </w:pPr>
            <w:r>
              <w:rPr>
                <w:rFonts w:hint="eastAsia" w:ascii="宋体" w:hAnsi="Arial" w:eastAsia="宋体"/>
                <w:bCs/>
                <w:color w:val="auto"/>
                <w:sz w:val="24"/>
                <w:szCs w:val="24"/>
                <w:highlight w:val="none"/>
                <w:lang w:val="en-US" w:eastAsia="zh-CN"/>
              </w:rPr>
              <w:t xml:space="preserve">一般：文明施工及环境保护措施合理性一般：</w:t>
            </w:r>
            <w:r>
              <w:rPr>
                <w:rFonts w:hint="eastAsia" w:ascii="宋体" w:hAnsi="Arial"/>
                <w:bCs/>
                <w:color w:val="auto"/>
                <w:sz w:val="24"/>
                <w:szCs w:val="24"/>
                <w:highlight w:val="none"/>
                <w:lang w:val="en-US" w:eastAsia="zh-CN"/>
              </w:rPr>
              <w:t xml:space="preserve">4</w:t>
            </w:r>
            <w:r>
              <w:rPr>
                <w:rFonts w:hint="eastAsia" w:ascii="宋体" w:hAnsi="Arial" w:eastAsia="宋体"/>
                <w:bCs/>
                <w:color w:val="auto"/>
                <w:sz w:val="24"/>
                <w:szCs w:val="24"/>
                <w:highlight w:val="none"/>
                <w:lang w:val="en-US" w:eastAsia="zh-CN"/>
              </w:rPr>
              <w:t xml:space="preserve">分</w:t>
            </w:r>
            <w:r>
              <w:rPr>
                <w:rFonts w:hint="eastAsia" w:ascii="宋体" w:hAnsi="Arial"/>
                <w:bCs/>
                <w:color w:val="auto"/>
                <w:sz w:val="24"/>
                <w:szCs w:val="24"/>
                <w:highlight w:val="none"/>
                <w:lang w:val="en-US" w:eastAsia="zh-CN"/>
              </w:rPr>
              <w:t xml:space="preserve">。</w:t>
            </w:r>
            <w:r/>
          </w:p>
          <w:p>
            <w:pPr>
              <w:jc w:val="left"/>
              <w:keepLines w:val="0"/>
              <w:keepNext w:val="0"/>
              <w:pageBreakBefore w:val="0"/>
              <w:spacing w:line="360" w:lineRule="auto"/>
              <w:widowControl w:val="off"/>
              <w:rPr>
                <w:rFonts w:hint="eastAsia" w:ascii="宋体" w:hAnsi="Arial" w:eastAsia="宋体"/>
                <w:bCs/>
                <w:color w:val="auto"/>
                <w:sz w:val="24"/>
                <w:szCs w:val="24"/>
                <w:highlight w:val="none"/>
                <w:lang w:val="en-US" w:eastAsia="zh-CN"/>
              </w:rPr>
            </w:pPr>
            <w:r>
              <w:rPr>
                <w:rFonts w:hint="eastAsia" w:ascii="宋体" w:hAnsi="Arial" w:eastAsia="宋体"/>
                <w:bCs/>
                <w:color w:val="auto"/>
                <w:sz w:val="24"/>
                <w:szCs w:val="24"/>
                <w:highlight w:val="none"/>
                <w:lang w:val="en-US" w:eastAsia="zh-CN"/>
              </w:rPr>
              <w:t xml:space="preserve">注：未见阐述此项不得分。</w:t>
            </w:r>
            <w:r/>
          </w:p>
          <w:p>
            <w:pPr>
              <w:jc w:val="left"/>
              <w:keepLines w:val="0"/>
              <w:keepNext w:val="0"/>
              <w:pageBreakBefore w:val="0"/>
              <w:spacing w:line="360" w:lineRule="auto"/>
              <w:widowControl w:val="off"/>
              <w:rPr>
                <w:rFonts w:hint="eastAsia" w:ascii="宋体" w:hAnsi="Arial" w:eastAsia="宋体"/>
                <w:bCs/>
                <w:color w:val="auto"/>
                <w:sz w:val="24"/>
                <w:szCs w:val="24"/>
                <w:highlight w:val="none"/>
                <w:lang w:val="en-US" w:eastAsia="zh-CN"/>
              </w:rPr>
            </w:pPr>
            <w:r>
              <w:rPr>
                <w:rFonts w:hint="eastAsia" w:ascii="宋体" w:hAnsi="Arial" w:eastAsia="宋体"/>
                <w:bCs/>
                <w:color w:val="auto"/>
                <w:sz w:val="24"/>
                <w:szCs w:val="24"/>
                <w:highlight w:val="none"/>
                <w:lang w:val="en-US" w:eastAsia="zh-CN"/>
              </w:rPr>
              <w:t xml:space="preserve">7、针对本项目的工程质量保证措施。内容包含但不限于施工质量控制措施、质量保证体系及分部分项工程施工过程质量控制等。</w:t>
            </w:r>
            <w:r/>
          </w:p>
          <w:p>
            <w:pPr>
              <w:jc w:val="left"/>
              <w:keepLines w:val="0"/>
              <w:keepNext w:val="0"/>
              <w:pageBreakBefore w:val="0"/>
              <w:spacing w:line="360" w:lineRule="auto"/>
              <w:widowControl w:val="off"/>
              <w:rPr>
                <w:rFonts w:hint="eastAsia" w:ascii="宋体" w:hAnsi="Arial" w:eastAsia="宋体"/>
                <w:bCs/>
                <w:color w:val="auto"/>
                <w:sz w:val="24"/>
                <w:szCs w:val="24"/>
                <w:highlight w:val="none"/>
                <w:lang w:val="en-US" w:eastAsia="zh-CN"/>
              </w:rPr>
            </w:pPr>
            <w:r>
              <w:rPr>
                <w:rFonts w:hint="eastAsia" w:ascii="宋体" w:hAnsi="Arial" w:eastAsia="宋体"/>
                <w:bCs/>
                <w:color w:val="auto"/>
                <w:sz w:val="24"/>
                <w:szCs w:val="24"/>
                <w:highlight w:val="none"/>
                <w:lang w:val="en-US" w:eastAsia="zh-CN"/>
              </w:rPr>
              <w:t xml:space="preserve">优：保证措施可操作性强科学合理，切实可行，质量控制点明确：</w:t>
            </w:r>
            <w:r>
              <w:rPr>
                <w:rFonts w:hint="eastAsia" w:ascii="宋体" w:hAnsi="Arial"/>
                <w:bCs/>
                <w:color w:val="auto"/>
                <w:sz w:val="24"/>
                <w:szCs w:val="24"/>
                <w:highlight w:val="none"/>
                <w:lang w:val="en-US" w:eastAsia="zh-CN"/>
              </w:rPr>
              <w:t xml:space="preserve">7</w:t>
            </w:r>
            <w:r>
              <w:rPr>
                <w:rFonts w:hint="eastAsia" w:ascii="宋体" w:hAnsi="Arial" w:eastAsia="宋体"/>
                <w:bCs/>
                <w:color w:val="auto"/>
                <w:sz w:val="24"/>
                <w:szCs w:val="24"/>
                <w:highlight w:val="none"/>
                <w:lang w:val="en-US" w:eastAsia="zh-CN"/>
              </w:rPr>
              <w:t xml:space="preserve">分；</w:t>
            </w:r>
            <w:r/>
          </w:p>
          <w:p>
            <w:pPr>
              <w:jc w:val="left"/>
              <w:keepLines w:val="0"/>
              <w:keepNext w:val="0"/>
              <w:pageBreakBefore w:val="0"/>
              <w:spacing w:line="360" w:lineRule="auto"/>
              <w:widowControl w:val="off"/>
              <w:rPr>
                <w:rFonts w:hint="eastAsia" w:ascii="宋体" w:hAnsi="Arial" w:eastAsia="宋体"/>
                <w:bCs/>
                <w:color w:val="auto"/>
                <w:sz w:val="24"/>
                <w:szCs w:val="24"/>
                <w:highlight w:val="none"/>
                <w:lang w:val="en-US" w:eastAsia="zh-CN"/>
              </w:rPr>
            </w:pPr>
            <w:r>
              <w:rPr>
                <w:rFonts w:hint="eastAsia" w:ascii="宋体" w:hAnsi="Arial" w:eastAsia="宋体"/>
                <w:bCs/>
                <w:color w:val="auto"/>
                <w:sz w:val="24"/>
                <w:szCs w:val="24"/>
                <w:highlight w:val="none"/>
                <w:lang w:val="en-US" w:eastAsia="zh-CN"/>
              </w:rPr>
              <w:t xml:space="preserve">良：保证措施可操作性基本可行：</w:t>
            </w:r>
            <w:r>
              <w:rPr>
                <w:rFonts w:hint="eastAsia" w:ascii="宋体" w:hAnsi="Arial"/>
                <w:bCs/>
                <w:color w:val="auto"/>
                <w:sz w:val="24"/>
                <w:szCs w:val="24"/>
                <w:highlight w:val="none"/>
                <w:lang w:val="en-US" w:eastAsia="zh-CN"/>
              </w:rPr>
              <w:t xml:space="preserve">5</w:t>
            </w:r>
            <w:r>
              <w:rPr>
                <w:rFonts w:hint="eastAsia" w:ascii="宋体" w:hAnsi="Arial" w:eastAsia="宋体"/>
                <w:bCs/>
                <w:color w:val="auto"/>
                <w:sz w:val="24"/>
                <w:szCs w:val="24"/>
                <w:highlight w:val="none"/>
                <w:lang w:val="en-US" w:eastAsia="zh-CN"/>
              </w:rPr>
              <w:t xml:space="preserve">分；</w:t>
            </w:r>
            <w:r/>
          </w:p>
          <w:p>
            <w:pPr>
              <w:jc w:val="left"/>
              <w:keepLines w:val="0"/>
              <w:keepNext w:val="0"/>
              <w:pageBreakBefore w:val="0"/>
              <w:spacing w:line="360" w:lineRule="auto"/>
              <w:widowControl w:val="off"/>
              <w:rPr>
                <w:rFonts w:hint="eastAsia" w:ascii="宋体" w:hAnsi="Arial" w:eastAsia="宋体"/>
                <w:bCs/>
                <w:color w:val="auto"/>
                <w:sz w:val="24"/>
                <w:szCs w:val="24"/>
                <w:highlight w:val="none"/>
                <w:lang w:val="en-US" w:eastAsia="zh-CN"/>
              </w:rPr>
            </w:pPr>
            <w:r>
              <w:rPr>
                <w:rFonts w:hint="eastAsia" w:ascii="宋体" w:hAnsi="Arial" w:eastAsia="宋体"/>
                <w:bCs/>
                <w:color w:val="auto"/>
                <w:sz w:val="24"/>
                <w:szCs w:val="24"/>
                <w:highlight w:val="none"/>
                <w:lang w:val="en-US" w:eastAsia="zh-CN"/>
              </w:rPr>
              <w:t xml:space="preserve">一般：保证措施可操作性一般：</w:t>
            </w:r>
            <w:r>
              <w:rPr>
                <w:rFonts w:hint="eastAsia" w:ascii="宋体" w:hAnsi="Arial"/>
                <w:bCs/>
                <w:color w:val="auto"/>
                <w:sz w:val="24"/>
                <w:szCs w:val="24"/>
                <w:highlight w:val="none"/>
                <w:lang w:val="en-US" w:eastAsia="zh-CN"/>
              </w:rPr>
              <w:t xml:space="preserve">4</w:t>
            </w:r>
            <w:r>
              <w:rPr>
                <w:rFonts w:hint="eastAsia" w:ascii="宋体" w:hAnsi="Arial" w:eastAsia="宋体"/>
                <w:bCs/>
                <w:color w:val="auto"/>
                <w:sz w:val="24"/>
                <w:szCs w:val="24"/>
                <w:highlight w:val="none"/>
                <w:lang w:val="en-US" w:eastAsia="zh-CN"/>
              </w:rPr>
              <w:t xml:space="preserve">分。</w:t>
            </w:r>
            <w:r/>
          </w:p>
          <w:p>
            <w:pPr>
              <w:jc w:val="left"/>
              <w:keepLines w:val="0"/>
              <w:keepNext w:val="0"/>
              <w:pageBreakBefore w:val="0"/>
              <w:spacing w:line="360" w:lineRule="auto"/>
              <w:widowControl w:val="off"/>
              <w:rPr>
                <w:rFonts w:hint="default" w:ascii="宋体" w:hAnsi="Arial" w:eastAsia="宋体"/>
                <w:bCs/>
                <w:color w:val="auto"/>
                <w:sz w:val="24"/>
                <w:szCs w:val="24"/>
                <w:highlight w:val="none"/>
                <w:lang w:val="en-US" w:eastAsia="zh-CN"/>
              </w:rPr>
            </w:pPr>
            <w:r>
              <w:rPr>
                <w:rFonts w:hint="eastAsia" w:ascii="宋体" w:hAnsi="Arial" w:eastAsia="宋体"/>
                <w:bCs/>
                <w:color w:val="auto"/>
                <w:sz w:val="24"/>
                <w:szCs w:val="24"/>
                <w:highlight w:val="none"/>
                <w:lang w:val="en-US" w:eastAsia="zh-CN"/>
              </w:rPr>
              <w:t xml:space="preserve">注：未见阐述此项不得分。</w:t>
            </w:r>
            <w:r/>
          </w:p>
        </w:tc>
        <w:tc>
          <w:tcPr>
            <w:tcW w:w="768" w:type="dxa"/>
            <w:vAlign w:val="center"/>
            <w:textDirection w:val="lrTb"/>
            <w:noWrap w:val="false"/>
          </w:tcPr>
          <w:p>
            <w:pPr>
              <w:jc w:val="center"/>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47分</w:t>
            </w:r>
            <w:r/>
          </w:p>
        </w:tc>
      </w:tr>
      <w:tr>
        <w:trPr>
          <w:jc w:val="center"/>
          <w:trHeight w:val="1399"/>
        </w:trPr>
        <w:tc>
          <w:tcPr>
            <w:tcW w:w="685" w:type="dxa"/>
            <w:vAlign w:val="center"/>
            <w:textDirection w:val="lrTb"/>
            <w:noWrap w:val="false"/>
          </w:tcPr>
          <w:p>
            <w:pPr>
              <w:ind w:left="0" w:firstLine="240"/>
              <w:jc w:val="both"/>
              <w:spacing w:line="360" w:lineRule="auto"/>
              <w:rPr>
                <w:rFonts w:hint="default" w:ascii="宋体" w:hAnsi="Arial" w:eastAsia="宋体" w:cs="Times New Roman"/>
                <w:bCs/>
                <w:color w:val="auto"/>
                <w:sz w:val="24"/>
                <w:szCs w:val="24"/>
                <w:highlight w:val="none"/>
                <w:lang w:val="en-US" w:eastAsia="zh-CN"/>
              </w:rPr>
            </w:pPr>
            <w:r>
              <w:rPr>
                <w:rFonts w:hint="eastAsia" w:ascii="宋体" w:hAnsi="Arial" w:eastAsia="宋体" w:cs="Times New Roman"/>
                <w:bCs/>
                <w:color w:val="auto"/>
                <w:sz w:val="24"/>
                <w:szCs w:val="24"/>
                <w:highlight w:val="none"/>
                <w:lang w:val="en-US" w:eastAsia="zh-CN"/>
              </w:rPr>
              <w:t xml:space="preserve">4</w:t>
            </w:r>
            <w:r/>
          </w:p>
        </w:tc>
        <w:tc>
          <w:tcPr>
            <w:tcW w:w="1217" w:type="dxa"/>
            <w:vAlign w:val="center"/>
            <w:textDirection w:val="lrTb"/>
            <w:noWrap w:val="false"/>
          </w:tcPr>
          <w:p>
            <w:pPr>
              <w:ind w:left="240" w:hanging="240"/>
              <w:jc w:val="center"/>
              <w:spacing w:line="360" w:lineRule="auto"/>
              <w:rPr>
                <w:rFonts w:hint="default" w:ascii="宋体" w:hAnsi="Arial" w:eastAsia="宋体" w:cs="Times New Roman"/>
                <w:bCs/>
                <w:color w:val="auto"/>
                <w:sz w:val="24"/>
                <w:szCs w:val="24"/>
                <w:highlight w:val="none"/>
                <w:lang w:val="en-US" w:eastAsia="zh-CN"/>
              </w:rPr>
            </w:pPr>
            <w:r>
              <w:rPr>
                <w:rFonts w:hint="default" w:ascii="宋体" w:hAnsi="Arial" w:eastAsia="宋体" w:cs="Times New Roman"/>
                <w:bCs/>
                <w:color w:val="auto"/>
                <w:sz w:val="24"/>
                <w:szCs w:val="24"/>
                <w:highlight w:val="none"/>
                <w:lang w:val="en-US" w:eastAsia="zh-CN"/>
              </w:rPr>
              <w:t xml:space="preserve">人员配备</w:t>
            </w:r>
            <w:r/>
          </w:p>
        </w:tc>
        <w:tc>
          <w:tcPr>
            <w:tcW w:w="7546" w:type="dxa"/>
            <w:vAlign w:val="top"/>
            <w:textDirection w:val="lrTb"/>
            <w:noWrap w:val="false"/>
          </w:tcPr>
          <w:p>
            <w:pPr>
              <w:jc w:val="left"/>
              <w:keepLines w:val="0"/>
              <w:keepNext w:val="0"/>
              <w:pageBreakBefore w:val="0"/>
              <w:spacing w:line="360" w:lineRule="auto"/>
              <w:widowControl w:val="off"/>
              <w:rPr>
                <w:rFonts w:hint="eastAsia" w:ascii="宋体" w:hAnsi="Arial" w:eastAsia="宋体"/>
                <w:bCs/>
                <w:color w:val="auto"/>
                <w:sz w:val="24"/>
                <w:szCs w:val="24"/>
                <w:highlight w:val="none"/>
                <w:lang w:val="en-US" w:eastAsia="zh-CN"/>
              </w:rPr>
            </w:pPr>
            <w:r>
              <w:rPr>
                <w:rFonts w:hint="eastAsia" w:ascii="宋体" w:hAnsi="Arial" w:eastAsia="宋体"/>
                <w:bCs/>
                <w:color w:val="auto"/>
                <w:sz w:val="24"/>
                <w:szCs w:val="24"/>
                <w:highlight w:val="none"/>
                <w:lang w:val="en-US" w:eastAsia="zh-CN"/>
              </w:rPr>
              <w:t xml:space="preserve">1、拟投入项目负责人具有工程类中级职称得2分；工程类高级及以上职称的，得3分。</w:t>
            </w:r>
            <w:r/>
          </w:p>
          <w:p>
            <w:pPr>
              <w:jc w:val="left"/>
              <w:keepLines w:val="0"/>
              <w:keepNext w:val="0"/>
              <w:pageBreakBefore w:val="0"/>
              <w:spacing w:line="360" w:lineRule="auto"/>
              <w:widowControl w:val="off"/>
              <w:rPr>
                <w:rFonts w:hint="eastAsia" w:ascii="宋体" w:hAnsi="Arial" w:eastAsia="宋体"/>
                <w:bCs/>
                <w:color w:val="auto"/>
                <w:sz w:val="24"/>
                <w:szCs w:val="24"/>
                <w:highlight w:val="none"/>
                <w:lang w:val="en-US" w:eastAsia="zh-CN"/>
              </w:rPr>
            </w:pPr>
            <w:r>
              <w:rPr>
                <w:rFonts w:hint="eastAsia" w:ascii="宋体" w:hAnsi="Arial" w:eastAsia="宋体"/>
                <w:bCs/>
                <w:color w:val="auto"/>
                <w:sz w:val="24"/>
                <w:szCs w:val="24"/>
                <w:highlight w:val="none"/>
                <w:lang w:val="en-US" w:eastAsia="zh-CN"/>
              </w:rPr>
              <w:t xml:space="preserve">2、项目机构配置五大员（施工员、材料员、质量员、资料员、安全员）须持证上岗，每具有一个相岗位证书的得2分（一人多证不重复计取），最高得10分；</w:t>
            </w:r>
            <w:r/>
          </w:p>
          <w:p>
            <w:pPr>
              <w:jc w:val="left"/>
              <w:keepLines w:val="0"/>
              <w:keepNext w:val="0"/>
              <w:pageBreakBefore w:val="0"/>
              <w:spacing w:line="360" w:lineRule="auto"/>
              <w:widowControl w:val="off"/>
              <w:rPr>
                <w:color w:val="auto"/>
                <w:highlight w:val="none"/>
              </w:rPr>
            </w:pPr>
            <w:r>
              <w:rPr>
                <w:rFonts w:hint="eastAsia" w:ascii="宋体" w:hAnsi="Arial" w:eastAsia="宋体"/>
                <w:bCs/>
                <w:color w:val="auto"/>
                <w:sz w:val="24"/>
                <w:szCs w:val="24"/>
                <w:highlight w:val="none"/>
                <w:lang w:val="en-US" w:eastAsia="zh-CN"/>
              </w:rPr>
              <w:t xml:space="preserve">注：须提供有效的证书原件扫描件及供应商为其缴纳的2025年8月起至今任意一个月由社保机构出具的社保缴纳证明（加盖社保中心章或社保中心参保缴费证明电子专用章）上传响应文件，以上材料未提供或提供不全的本项不得分。</w:t>
            </w:r>
            <w:r/>
          </w:p>
        </w:tc>
        <w:tc>
          <w:tcPr>
            <w:tcW w:w="768" w:type="dxa"/>
            <w:vAlign w:val="center"/>
            <w:textDirection w:val="lrTb"/>
            <w:noWrap w:val="false"/>
          </w:tcPr>
          <w:p>
            <w:pPr>
              <w:ind w:left="0" w:firstLine="0"/>
              <w:jc w:val="center"/>
              <w:spacing w:line="360" w:lineRule="auto"/>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13分</w:t>
            </w:r>
            <w:r/>
          </w:p>
        </w:tc>
      </w:tr>
      <w:tr>
        <w:trPr>
          <w:jc w:val="center"/>
          <w:trHeight w:val="411"/>
        </w:trPr>
        <w:tc>
          <w:tcPr>
            <w:tcW w:w="685" w:type="dxa"/>
            <w:vAlign w:val="center"/>
            <w:textDirection w:val="lrTb"/>
            <w:noWrap w:val="false"/>
          </w:tcPr>
          <w:p>
            <w:pPr>
              <w:ind w:left="0" w:firstLine="240"/>
              <w:jc w:val="both"/>
              <w:spacing w:line="360" w:lineRule="auto"/>
              <w:rPr>
                <w:rFonts w:hint="default" w:ascii="宋体" w:hAnsi="宋体" w:cs="宋体"/>
                <w:color w:val="auto"/>
                <w:sz w:val="21"/>
                <w:szCs w:val="21"/>
                <w:highlight w:val="none"/>
                <w:lang w:val="en-US" w:eastAsia="zh-CN"/>
              </w:rPr>
            </w:pPr>
            <w:r>
              <w:rPr>
                <w:rFonts w:hint="eastAsia" w:ascii="宋体" w:hAnsi="Arial" w:eastAsia="宋体" w:cs="Times New Roman"/>
                <w:bCs/>
                <w:color w:val="auto"/>
                <w:sz w:val="24"/>
                <w:szCs w:val="24"/>
                <w:highlight w:val="none"/>
                <w:lang w:val="en-US" w:eastAsia="zh-CN"/>
              </w:rPr>
              <w:t xml:space="preserve">5</w:t>
            </w:r>
            <w:r/>
          </w:p>
        </w:tc>
        <w:tc>
          <w:tcPr>
            <w:tcW w:w="1217" w:type="dxa"/>
            <w:vAlign w:val="center"/>
            <w:textDirection w:val="lrTb"/>
            <w:noWrap w:val="false"/>
          </w:tcPr>
          <w:p>
            <w:pPr>
              <w:ind w:left="240" w:hanging="240"/>
              <w:jc w:val="center"/>
              <w:spacing w:line="360" w:lineRule="auto"/>
              <w:rPr>
                <w:rFonts w:hint="default" w:ascii="宋体" w:hAnsi="宋体" w:eastAsia="宋体"/>
                <w:color w:val="auto"/>
                <w:sz w:val="24"/>
                <w:highlight w:val="none"/>
                <w:lang w:val="en-US" w:eastAsia="zh-CN"/>
              </w:rPr>
            </w:pPr>
            <w:r>
              <w:rPr>
                <w:rFonts w:hint="eastAsia" w:ascii="宋体" w:hAnsi="宋体"/>
                <w:color w:val="auto"/>
                <w:sz w:val="24"/>
                <w:highlight w:val="none"/>
                <w:lang w:val="en-US" w:eastAsia="zh-CN"/>
              </w:rPr>
              <w:t xml:space="preserve">类似业绩</w:t>
            </w:r>
            <w:r/>
          </w:p>
        </w:tc>
        <w:tc>
          <w:tcPr>
            <w:tcW w:w="7546" w:type="dxa"/>
            <w:vAlign w:val="top"/>
            <w:textDirection w:val="lrTb"/>
            <w:noWrap w:val="false"/>
          </w:tcPr>
          <w:p>
            <w:pPr>
              <w:numPr>
                <w:ilvl w:val="0"/>
                <w:numId w:val="9"/>
              </w:numPr>
              <w:jc w:val="left"/>
              <w:keepLines w:val="0"/>
              <w:keepNext w:val="0"/>
              <w:pageBreakBefore w:val="0"/>
              <w:spacing w:line="360" w:lineRule="auto"/>
              <w:widowControl w:val="off"/>
              <w:rPr>
                <w:rFonts w:hint="eastAsia" w:ascii="宋体" w:hAnsi="Arial" w:eastAsia="宋体" w:cs="Times New Roman"/>
                <w:bCs/>
                <w:color w:val="auto"/>
                <w:spacing w:val="-11"/>
                <w:sz w:val="24"/>
                <w:szCs w:val="24"/>
                <w:highlight w:val="none"/>
                <w:lang w:val="en-US" w:eastAsia="zh-CN"/>
              </w:rPr>
            </w:pPr>
            <w:r>
              <w:rPr>
                <w:rFonts w:hint="eastAsia" w:ascii="宋体" w:hAnsi="Arial" w:eastAsia="宋体" w:cs="Times New Roman"/>
                <w:bCs/>
                <w:color w:val="auto"/>
                <w:spacing w:val="-11"/>
                <w:sz w:val="24"/>
                <w:szCs w:val="24"/>
                <w:highlight w:val="none"/>
                <w:lang w:val="en-US" w:eastAsia="zh-CN"/>
              </w:rPr>
              <w:t xml:space="preserve">自 2022年1月1日以来（时间以竣工验收时间为准），磋商供应商承担过类似市政</w:t>
            </w:r>
            <w:r>
              <w:rPr>
                <w:rFonts w:hint="eastAsia" w:ascii="宋体" w:hAnsi="Arial" w:cs="Times New Roman"/>
                <w:bCs/>
                <w:color w:val="auto"/>
                <w:spacing w:val="-11"/>
                <w:sz w:val="24"/>
                <w:szCs w:val="24"/>
                <w:highlight w:val="none"/>
                <w:lang w:val="en-US" w:eastAsia="zh-CN"/>
              </w:rPr>
              <w:t xml:space="preserve">沥青路面维修</w:t>
            </w:r>
            <w:r>
              <w:rPr>
                <w:rFonts w:hint="eastAsia" w:ascii="宋体" w:hAnsi="Arial" w:eastAsia="宋体" w:cs="Times New Roman"/>
                <w:bCs/>
                <w:color w:val="auto"/>
                <w:spacing w:val="-11"/>
                <w:sz w:val="24"/>
                <w:szCs w:val="24"/>
                <w:highlight w:val="none"/>
                <w:lang w:val="en-US" w:eastAsia="zh-CN"/>
              </w:rPr>
              <w:t xml:space="preserve">项目业绩的，每提供1个得</w:t>
            </w:r>
            <w:r>
              <w:rPr>
                <w:rFonts w:hint="eastAsia" w:ascii="宋体" w:hAnsi="Arial" w:cs="Times New Roman"/>
                <w:bCs/>
                <w:color w:val="auto"/>
                <w:spacing w:val="-11"/>
                <w:sz w:val="24"/>
                <w:szCs w:val="24"/>
                <w:highlight w:val="none"/>
                <w:lang w:val="en-US" w:eastAsia="zh-CN"/>
              </w:rPr>
              <w:t xml:space="preserve">2</w:t>
            </w:r>
            <w:r>
              <w:rPr>
                <w:rFonts w:hint="eastAsia" w:ascii="宋体" w:hAnsi="Arial" w:eastAsia="宋体" w:cs="Times New Roman"/>
                <w:bCs/>
                <w:color w:val="auto"/>
                <w:spacing w:val="-11"/>
                <w:sz w:val="24"/>
                <w:szCs w:val="24"/>
                <w:highlight w:val="none"/>
                <w:lang w:val="en-US" w:eastAsia="zh-CN"/>
              </w:rPr>
              <w:t xml:space="preserve">分，本项最高得</w:t>
            </w:r>
            <w:r>
              <w:rPr>
                <w:rFonts w:hint="eastAsia" w:ascii="宋体" w:hAnsi="Arial" w:cs="Times New Roman"/>
                <w:bCs/>
                <w:color w:val="auto"/>
                <w:spacing w:val="-11"/>
                <w:sz w:val="24"/>
                <w:szCs w:val="24"/>
                <w:highlight w:val="none"/>
                <w:lang w:val="en-US" w:eastAsia="zh-CN"/>
              </w:rPr>
              <w:t xml:space="preserve">6</w:t>
            </w:r>
            <w:r>
              <w:rPr>
                <w:rFonts w:hint="eastAsia" w:ascii="宋体" w:hAnsi="Arial" w:eastAsia="宋体" w:cs="Times New Roman"/>
                <w:bCs/>
                <w:color w:val="auto"/>
                <w:spacing w:val="-11"/>
                <w:sz w:val="24"/>
                <w:szCs w:val="24"/>
                <w:highlight w:val="none"/>
                <w:lang w:val="en-US" w:eastAsia="zh-CN"/>
              </w:rPr>
              <w:t xml:space="preserve">分。</w:t>
            </w:r>
            <w:r/>
          </w:p>
          <w:p>
            <w:pPr>
              <w:numPr>
                <w:ilvl w:val="0"/>
                <w:numId w:val="0"/>
              </w:numPr>
              <w:jc w:val="left"/>
              <w:keepLines w:val="0"/>
              <w:keepNext w:val="0"/>
              <w:pageBreakBefore w:val="0"/>
              <w:spacing w:line="360" w:lineRule="auto"/>
              <w:widowControl w:val="off"/>
              <w:rPr>
                <w:rFonts w:hint="eastAsia" w:ascii="宋体" w:hAnsi="Arial" w:eastAsia="宋体" w:cs="Times New Roman"/>
                <w:bCs/>
                <w:color w:val="auto"/>
                <w:spacing w:val="-11"/>
                <w:sz w:val="24"/>
                <w:szCs w:val="24"/>
                <w:highlight w:val="none"/>
                <w:lang w:val="en-US" w:eastAsia="zh-CN"/>
              </w:rPr>
            </w:pPr>
            <w:r>
              <w:rPr>
                <w:rFonts w:hint="eastAsia" w:ascii="宋体" w:hAnsi="Arial" w:eastAsia="宋体" w:cs="Times New Roman"/>
                <w:bCs/>
                <w:color w:val="auto"/>
                <w:spacing w:val="-11"/>
                <w:sz w:val="24"/>
                <w:szCs w:val="24"/>
                <w:highlight w:val="none"/>
                <w:lang w:val="en-US" w:eastAsia="zh-CN"/>
              </w:rPr>
              <w:t xml:space="preserve">2、自2022 年1月1日以来（时间以</w:t>
            </w:r>
            <w:r>
              <w:rPr>
                <w:rFonts w:hint="eastAsia" w:ascii="宋体" w:hAnsi="Arial" w:eastAsia="宋体" w:cs="Times New Roman"/>
                <w:bCs/>
                <w:color w:val="auto"/>
                <w:sz w:val="24"/>
                <w:szCs w:val="24"/>
                <w:highlight w:val="none"/>
                <w:lang w:val="en-US" w:eastAsia="zh-CN"/>
              </w:rPr>
              <w:t xml:space="preserve">竣工验收时间</w:t>
            </w:r>
            <w:r>
              <w:rPr>
                <w:rFonts w:hint="eastAsia" w:ascii="宋体" w:hAnsi="Arial" w:eastAsia="宋体" w:cs="Times New Roman"/>
                <w:bCs/>
                <w:color w:val="auto"/>
                <w:spacing w:val="-11"/>
                <w:sz w:val="24"/>
                <w:szCs w:val="24"/>
                <w:highlight w:val="none"/>
                <w:lang w:val="en-US" w:eastAsia="zh-CN"/>
              </w:rPr>
              <w:t xml:space="preserve">为准），磋商供应商拟派项目负责人承担过类似市政</w:t>
            </w:r>
            <w:r>
              <w:rPr>
                <w:rFonts w:hint="eastAsia" w:ascii="宋体" w:hAnsi="Arial" w:cs="Times New Roman"/>
                <w:bCs/>
                <w:color w:val="auto"/>
                <w:spacing w:val="-11"/>
                <w:sz w:val="24"/>
                <w:szCs w:val="24"/>
                <w:highlight w:val="none"/>
                <w:lang w:val="en-US" w:eastAsia="zh-CN"/>
              </w:rPr>
              <w:t xml:space="preserve">沥青路面维修</w:t>
            </w:r>
            <w:r>
              <w:rPr>
                <w:rFonts w:hint="eastAsia" w:ascii="宋体" w:hAnsi="Arial" w:eastAsia="宋体" w:cs="Times New Roman"/>
                <w:bCs/>
                <w:color w:val="auto"/>
                <w:spacing w:val="-11"/>
                <w:sz w:val="24"/>
                <w:szCs w:val="24"/>
                <w:highlight w:val="none"/>
                <w:lang w:val="en-US" w:eastAsia="zh-CN"/>
              </w:rPr>
              <w:t xml:space="preserve">项目业绩的，每有1个得2分，本项最高得4分。</w:t>
            </w:r>
            <w:r/>
          </w:p>
          <w:p>
            <w:pPr>
              <w:jc w:val="left"/>
              <w:keepLines w:val="0"/>
              <w:keepNext w:val="0"/>
              <w:pageBreakBefore w:val="0"/>
              <w:spacing w:line="360" w:lineRule="auto"/>
              <w:widowControl w:val="off"/>
              <w:rPr>
                <w:rFonts w:hint="eastAsia" w:ascii="宋体" w:hAnsi="Arial" w:eastAsia="宋体" w:cs="Times New Roman"/>
                <w:bCs/>
                <w:color w:val="auto"/>
                <w:sz w:val="24"/>
                <w:szCs w:val="24"/>
                <w:highlight w:val="none"/>
                <w:lang w:val="en-US" w:eastAsia="zh-CN"/>
              </w:rPr>
            </w:pPr>
            <w:r>
              <w:rPr>
                <w:rFonts w:hint="eastAsia" w:ascii="宋体" w:hAnsi="Arial" w:eastAsia="宋体" w:cs="Times New Roman"/>
                <w:bCs/>
                <w:color w:val="auto"/>
                <w:spacing w:val="-11"/>
                <w:sz w:val="24"/>
                <w:szCs w:val="24"/>
                <w:highlight w:val="none"/>
                <w:lang w:val="en-US" w:eastAsia="zh-CN"/>
              </w:rPr>
              <w:t xml:space="preserve">注：</w:t>
            </w:r>
            <w:r>
              <w:rPr>
                <w:rFonts w:hint="eastAsia" w:ascii="宋体" w:hAnsi="Arial" w:eastAsia="宋体" w:cs="Times New Roman"/>
                <w:bCs/>
                <w:color w:val="auto"/>
                <w:sz w:val="24"/>
                <w:szCs w:val="24"/>
                <w:highlight w:val="none"/>
                <w:lang w:val="en-US" w:eastAsia="zh-CN"/>
              </w:rPr>
              <w:t xml:space="preserve">①上述业绩的认定需提供中标通知书、施工合同、竣工验收证明，提供的证明材料必须能清晰的表明类似工程的投标人名称、工程规模、</w:t>
            </w:r>
            <w:r>
              <w:rPr>
                <w:rFonts w:hint="eastAsia" w:ascii="宋体" w:hAnsi="Arial" w:eastAsia="宋体" w:cs="Times New Roman"/>
                <w:bCs/>
                <w:color w:val="auto"/>
                <w:sz w:val="24"/>
                <w:szCs w:val="24"/>
                <w:highlight w:val="none"/>
                <w:lang w:val="en-US" w:eastAsia="zh-CN"/>
              </w:rPr>
              <w:t xml:space="preserve">合同价款、工程内容、时间等需要明示的内容，直接发包项目可不提供中标通知书，但须提供发包人出具的加盖单位公章的直接发包证明。若提供的中标通知书、施工合同、竣工验收证明等不能明示，则需提供建设单位书面证明文件，证明文件上需加盖建设单位公章，否则不予认可。</w:t>
            </w:r>
            <w:r/>
          </w:p>
          <w:p>
            <w:pPr>
              <w:jc w:val="left"/>
              <w:keepLines w:val="0"/>
              <w:keepNext w:val="0"/>
              <w:pageBreakBefore w:val="0"/>
              <w:spacing w:line="360" w:lineRule="auto"/>
              <w:widowControl w:val="off"/>
              <w:rPr>
                <w:rFonts w:hint="eastAsia" w:ascii="宋体" w:hAnsi="Arial" w:eastAsia="宋体" w:cs="Times New Roman"/>
                <w:bCs/>
                <w:color w:val="auto"/>
                <w:sz w:val="24"/>
                <w:szCs w:val="24"/>
                <w:highlight w:val="none"/>
                <w:lang w:val="en-US" w:eastAsia="zh-CN"/>
              </w:rPr>
            </w:pPr>
            <w:r>
              <w:rPr>
                <w:rFonts w:hint="eastAsia" w:ascii="宋体" w:hAnsi="Arial" w:eastAsia="宋体" w:cs="Times New Roman"/>
                <w:bCs/>
                <w:color w:val="auto"/>
                <w:sz w:val="24"/>
                <w:szCs w:val="24"/>
                <w:highlight w:val="none"/>
                <w:lang w:val="en-US" w:eastAsia="zh-CN"/>
              </w:rPr>
              <w:t xml:space="preserve">②项目负责人业绩与供应商业绩不可重复计分。</w:t>
            </w:r>
            <w:r/>
          </w:p>
          <w:p>
            <w:pPr>
              <w:jc w:val="left"/>
              <w:keepLines w:val="0"/>
              <w:keepNext w:val="0"/>
              <w:pageBreakBefore w:val="0"/>
              <w:spacing w:line="360" w:lineRule="auto"/>
              <w:widowControl w:val="off"/>
              <w:rPr>
                <w:rFonts w:hint="default" w:ascii="宋体" w:hAnsi="Arial" w:eastAsia="宋体" w:cs="Times New Roman"/>
                <w:bCs/>
                <w:color w:val="auto"/>
                <w:sz w:val="24"/>
                <w:szCs w:val="24"/>
                <w:highlight w:val="none"/>
                <w:lang w:val="en-US" w:eastAsia="zh-CN"/>
              </w:rPr>
            </w:pPr>
            <w:r>
              <w:rPr>
                <w:rFonts w:hint="eastAsia" w:ascii="宋体" w:hAnsi="Arial" w:eastAsia="宋体" w:cs="Times New Roman"/>
                <w:bCs/>
                <w:color w:val="auto"/>
                <w:sz w:val="24"/>
                <w:szCs w:val="24"/>
                <w:highlight w:val="none"/>
                <w:lang w:val="en-US" w:eastAsia="zh-CN"/>
              </w:rPr>
              <w:t xml:space="preserve">③同类业绩认定的所有资料原件扫描上传至电子投标文件中。</w:t>
            </w:r>
            <w:r/>
          </w:p>
        </w:tc>
        <w:tc>
          <w:tcPr>
            <w:tcW w:w="768" w:type="dxa"/>
            <w:vAlign w:val="center"/>
            <w:textDirection w:val="lrTb"/>
            <w:noWrap w:val="false"/>
          </w:tcPr>
          <w:p>
            <w:pPr>
              <w:ind w:left="0" w:firstLine="0"/>
              <w:jc w:val="center"/>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10分</w:t>
            </w:r>
            <w:r/>
          </w:p>
        </w:tc>
      </w:tr>
    </w:tbl>
    <w:p>
      <w:pPr>
        <w:pStyle w:val="1066"/>
        <w:keepLines w:val="0"/>
        <w:keepNext w:val="0"/>
        <w:pageBreakBefore w:val="0"/>
        <w:spacing w:line="360" w:lineRule="auto"/>
        <w:widowControl/>
        <w:tabs>
          <w:tab w:val="left" w:pos="720" w:leader="none"/>
        </w:tabs>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r>
      <w:r/>
    </w:p>
    <w:p>
      <w:pPr>
        <w:pStyle w:val="1050"/>
        <w:ind w:left="0" w:firstLine="0"/>
        <w:jc w:val="cente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br w:type="page" w:clear="all"/>
      </w:r>
      <w:bookmarkStart w:id="290" w:name="_Toc2728"/>
      <w:r/>
      <w:bookmarkStart w:id="291" w:name="_Toc27402"/>
      <w:r/>
      <w:bookmarkStart w:id="292" w:name="_Toc465856616"/>
      <w:r/>
      <w:bookmarkStart w:id="293" w:name="_Toc3613"/>
      <w:r/>
      <w:r/>
    </w:p>
    <w:p>
      <w:pPr>
        <w:pStyle w:val="1050"/>
        <w:ind w:left="0" w:firstLine="0"/>
        <w:jc w:val="cente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pStyle w:val="1050"/>
        <w:ind w:left="0" w:firstLine="0"/>
        <w:jc w:val="center"/>
        <w:rPr>
          <w:rFonts w:hint="eastAsia" w:ascii="宋体" w:hAnsi="宋体" w:eastAsia="宋体" w:cs="宋体"/>
          <w:color w:val="auto"/>
          <w:sz w:val="44"/>
          <w:szCs w:val="44"/>
          <w:highlight w:val="none"/>
        </w:rPr>
      </w:pPr>
      <w:r>
        <w:rPr>
          <w:rFonts w:hint="eastAsia" w:ascii="宋体" w:hAnsi="宋体" w:eastAsia="宋体" w:cs="宋体"/>
          <w:b/>
          <w:bCs/>
          <w:color w:val="auto"/>
          <w:sz w:val="44"/>
          <w:szCs w:val="44"/>
          <w:highlight w:val="none"/>
        </w:rPr>
        <w:t xml:space="preserve">第</w:t>
      </w:r>
      <w:r>
        <w:rPr>
          <w:rFonts w:hint="eastAsia" w:ascii="宋体" w:hAnsi="宋体" w:eastAsia="宋体" w:cs="宋体"/>
          <w:b/>
          <w:bCs/>
          <w:color w:val="auto"/>
          <w:sz w:val="44"/>
          <w:szCs w:val="44"/>
          <w:highlight w:val="none"/>
          <w:lang w:val="en-US" w:eastAsia="zh-CN"/>
        </w:rPr>
        <w:t xml:space="preserve">七</w:t>
      </w:r>
      <w:r>
        <w:rPr>
          <w:rFonts w:hint="eastAsia" w:ascii="宋体" w:hAnsi="宋体" w:eastAsia="宋体" w:cs="宋体"/>
          <w:b/>
          <w:bCs/>
          <w:color w:val="auto"/>
          <w:sz w:val="44"/>
          <w:szCs w:val="44"/>
          <w:highlight w:val="none"/>
        </w:rPr>
        <w:t xml:space="preserve">章 竞争性磋商响应文件格式</w:t>
      </w:r>
      <w:bookmarkEnd w:id="290"/>
      <w:r/>
      <w:bookmarkEnd w:id="291"/>
      <w:r/>
      <w:bookmarkEnd w:id="292"/>
      <w:r/>
      <w:bookmarkEnd w:id="293"/>
      <w:r/>
      <w:r/>
    </w:p>
    <w:p>
      <w:pPr>
        <w:pStyle w:val="1067"/>
        <w:ind w:left="1874" w:right="1470" w:firstLine="0"/>
        <w:rPr>
          <w:rFonts w:cs="宋体"/>
          <w:color w:val="auto"/>
          <w:highlight w:val="none"/>
        </w:rPr>
      </w:pPr>
      <w:r>
        <w:rPr>
          <w:rFonts w:cs="宋体"/>
          <w:color w:val="auto"/>
          <w:highlight w:val="none"/>
        </w:rPr>
      </w:r>
      <w:r/>
    </w:p>
    <w:p>
      <w:pPr>
        <w:pStyle w:val="1067"/>
        <w:ind w:left="1874" w:right="1470" w:firstLine="0"/>
        <w:rPr>
          <w:rFonts w:cs="宋体"/>
          <w:color w:val="auto"/>
          <w:highlight w:val="none"/>
        </w:rPr>
      </w:pPr>
      <w:r>
        <w:rPr>
          <w:rFonts w:cs="宋体"/>
          <w:color w:val="auto"/>
          <w:highlight w:val="none"/>
        </w:rPr>
      </w:r>
      <w:r/>
    </w:p>
    <w:p>
      <w:pPr>
        <w:jc w:val="center"/>
        <w:rPr>
          <w:rFonts w:ascii="宋体" w:hAnsi="宋体" w:cs="宋体"/>
          <w:b/>
          <w:color w:val="auto"/>
          <w:sz w:val="56"/>
          <w:szCs w:val="48"/>
          <w:highlight w:val="none"/>
        </w:rPr>
      </w:pPr>
      <w:r>
        <w:rPr>
          <w:rFonts w:hint="eastAsia" w:ascii="宋体" w:hAnsi="宋体" w:cs="宋体"/>
          <w:b/>
          <w:color w:val="auto"/>
          <w:sz w:val="56"/>
          <w:szCs w:val="48"/>
          <w:highlight w:val="none"/>
          <w:lang w:val="en-US" w:eastAsia="zh-CN"/>
        </w:rPr>
        <w:t xml:space="preserve">江 苏 省</w:t>
      </w:r>
      <w:r>
        <w:rPr>
          <w:rFonts w:hint="eastAsia" w:ascii="宋体" w:hAnsi="宋体" w:cs="宋体"/>
          <w:b/>
          <w:color w:val="auto"/>
          <w:sz w:val="56"/>
          <w:szCs w:val="48"/>
          <w:highlight w:val="none"/>
        </w:rPr>
        <w:t xml:space="preserve"> 政 府 采 购</w:t>
      </w:r>
      <w:r/>
    </w:p>
    <w:p>
      <w:pPr>
        <w:jc w:val="center"/>
        <w:rPr>
          <w:rFonts w:ascii="宋体" w:hAnsi="宋体" w:cs="宋体"/>
          <w:b/>
          <w:color w:val="auto"/>
          <w:sz w:val="72"/>
          <w:szCs w:val="21"/>
          <w:highlight w:val="none"/>
        </w:rPr>
      </w:pPr>
      <w:r>
        <w:rPr>
          <w:rFonts w:ascii="宋体" w:hAnsi="宋体" w:cs="宋体"/>
          <w:b/>
          <w:color w:val="auto"/>
          <w:sz w:val="72"/>
          <w:szCs w:val="21"/>
          <w:highlight w:val="none"/>
        </w:rPr>
      </w:r>
      <w:r/>
    </w:p>
    <w:p>
      <w:pPr>
        <w:jc w:val="center"/>
        <w:rPr>
          <w:rFonts w:ascii="宋体" w:hAnsi="宋体" w:cs="宋体"/>
          <w:b/>
          <w:color w:val="auto"/>
          <w:sz w:val="56"/>
          <w:szCs w:val="20"/>
          <w:highlight w:val="none"/>
        </w:rPr>
      </w:pPr>
      <w:r>
        <w:rPr>
          <w:rFonts w:hint="eastAsia" w:ascii="宋体" w:hAnsi="宋体" w:cs="宋体"/>
          <w:b/>
          <w:color w:val="auto"/>
          <w:sz w:val="56"/>
          <w:szCs w:val="20"/>
          <w:highlight w:val="none"/>
        </w:rPr>
        <w:t xml:space="preserve">响应文件</w:t>
      </w:r>
      <w:r/>
    </w:p>
    <w:p>
      <w:pPr>
        <w:ind w:firstLine="643"/>
        <w:jc w:val="center"/>
        <w:rPr>
          <w:rFonts w:ascii="宋体" w:hAnsi="宋体" w:cs="宋体"/>
          <w:b/>
          <w:color w:val="auto"/>
          <w:sz w:val="32"/>
          <w:szCs w:val="32"/>
          <w:highlight w:val="none"/>
        </w:rPr>
      </w:pPr>
      <w:r>
        <w:rPr>
          <w:rFonts w:ascii="宋体" w:hAnsi="宋体" w:cs="宋体"/>
          <w:b/>
          <w:color w:val="auto"/>
          <w:sz w:val="32"/>
          <w:szCs w:val="32"/>
          <w:highlight w:val="none"/>
        </w:rPr>
      </w:r>
      <w:r/>
    </w:p>
    <w:p>
      <w:pPr>
        <w:pStyle w:val="1055"/>
        <w:ind w:firstLine="1749"/>
        <w:jc w:val="both"/>
        <w:spacing w:line="480" w:lineRule="atLeast"/>
        <w:rPr>
          <w:rFonts w:eastAsia="宋体"/>
          <w:b/>
          <w:color w:val="auto"/>
          <w:sz w:val="32"/>
          <w:szCs w:val="32"/>
          <w:highlight w:val="none"/>
          <w:u w:val="single"/>
          <w:lang w:val="en-US" w:eastAsia="zh-CN"/>
        </w:rPr>
      </w:pPr>
      <w:r>
        <w:rPr>
          <w:rFonts w:hint="eastAsia"/>
          <w:b/>
          <w:color w:val="auto"/>
          <w:sz w:val="32"/>
          <w:szCs w:val="32"/>
          <w:highlight w:val="none"/>
          <w:lang w:eastAsia="zh-CN"/>
        </w:rPr>
        <w:t xml:space="preserve">项目名称</w:t>
      </w:r>
      <w:r>
        <w:rPr>
          <w:rFonts w:hint="eastAsia"/>
          <w:b/>
          <w:color w:val="auto"/>
          <w:sz w:val="32"/>
          <w:szCs w:val="32"/>
          <w:highlight w:val="none"/>
        </w:rPr>
        <w:t xml:space="preserve">：</w:t>
      </w:r>
      <w:r>
        <w:rPr>
          <w:rFonts w:hint="eastAsia"/>
          <w:b/>
          <w:color w:val="auto"/>
          <w:sz w:val="32"/>
          <w:szCs w:val="32"/>
          <w:highlight w:val="none"/>
          <w:u w:val="single"/>
          <w:lang w:val="en-US" w:eastAsia="zh-CN"/>
        </w:rPr>
        <w:t xml:space="preserve">                    </w:t>
      </w:r>
      <w:r/>
    </w:p>
    <w:p>
      <w:pPr>
        <w:pStyle w:val="1055"/>
        <w:ind w:firstLine="1749"/>
        <w:jc w:val="both"/>
        <w:spacing w:line="480" w:lineRule="atLeast"/>
        <w:rPr>
          <w:color w:val="auto"/>
          <w:highlight w:val="none"/>
        </w:rPr>
      </w:pPr>
      <w:r>
        <w:rPr>
          <w:rFonts w:hint="eastAsia"/>
          <w:b/>
          <w:color w:val="auto"/>
          <w:sz w:val="32"/>
          <w:szCs w:val="32"/>
          <w:highlight w:val="none"/>
          <w:lang w:eastAsia="zh-CN"/>
        </w:rPr>
        <w:t xml:space="preserve">项目编号</w:t>
      </w:r>
      <w:r>
        <w:rPr>
          <w:rFonts w:hint="eastAsia"/>
          <w:b/>
          <w:color w:val="auto"/>
          <w:sz w:val="32"/>
          <w:szCs w:val="32"/>
          <w:highlight w:val="none"/>
        </w:rPr>
        <w:t xml:space="preserve">：</w:t>
      </w:r>
      <w:r>
        <w:rPr>
          <w:rFonts w:hint="eastAsia"/>
          <w:b/>
          <w:color w:val="auto"/>
          <w:sz w:val="32"/>
          <w:szCs w:val="32"/>
          <w:highlight w:val="none"/>
          <w:u w:val="single"/>
          <w:lang w:val="en-US" w:eastAsia="zh-CN"/>
        </w:rPr>
        <w:t xml:space="preserve">                    </w:t>
      </w:r>
      <w:r/>
    </w:p>
    <w:p>
      <w:pPr>
        <w:pStyle w:val="1055"/>
        <w:jc w:val="both"/>
        <w:spacing w:line="360" w:lineRule="atLeast"/>
        <w:rPr>
          <w:color w:val="auto"/>
          <w:highlight w:val="none"/>
        </w:rPr>
      </w:pPr>
      <w:r>
        <w:rPr>
          <w:rFonts w:hint="eastAsia"/>
          <w:color w:val="auto"/>
          <w:highlight w:val="none"/>
        </w:rPr>
        <w:t xml:space="preserve">  </w:t>
      </w:r>
      <w:r/>
    </w:p>
    <w:p>
      <w:pPr>
        <w:pStyle w:val="1055"/>
        <w:ind w:firstLine="1749"/>
        <w:jc w:val="both"/>
        <w:spacing w:line="480" w:lineRule="atLeast"/>
        <w:rPr>
          <w:b/>
          <w:color w:val="auto"/>
          <w:sz w:val="32"/>
          <w:szCs w:val="32"/>
          <w:highlight w:val="none"/>
        </w:rPr>
      </w:pPr>
      <w:r>
        <w:rPr>
          <w:rFonts w:hint="eastAsia"/>
          <w:b/>
          <w:color w:val="auto"/>
          <w:sz w:val="32"/>
          <w:szCs w:val="32"/>
          <w:highlight w:val="none"/>
        </w:rPr>
        <w:t xml:space="preserve">供应商名称：</w:t>
      </w:r>
      <w:r>
        <w:rPr>
          <w:rFonts w:hint="eastAsia" w:ascii="宋体" w:hAnsi="宋体" w:eastAsia="宋体" w:cs="宋体"/>
          <w:b/>
          <w:bCs/>
          <w:color w:val="auto"/>
          <w:sz w:val="36"/>
          <w:szCs w:val="36"/>
          <w:highlight w:val="none"/>
          <w:u w:val="single"/>
        </w:rPr>
        <w:t xml:space="preserve">（加盖公章）</w:t>
      </w:r>
      <w:r>
        <w:rPr>
          <w:rFonts w:hint="eastAsia"/>
          <w:b/>
          <w:color w:val="auto"/>
          <w:sz w:val="32"/>
          <w:szCs w:val="32"/>
          <w:highlight w:val="none"/>
        </w:rPr>
        <w:t xml:space="preserve"> </w:t>
      </w:r>
      <w:r/>
    </w:p>
    <w:p>
      <w:pPr>
        <w:pStyle w:val="1055"/>
        <w:ind w:firstLine="1749"/>
        <w:jc w:val="both"/>
        <w:spacing w:line="480" w:lineRule="atLeast"/>
        <w:rPr>
          <w:color w:val="auto"/>
          <w:sz w:val="36"/>
          <w:highlight w:val="none"/>
        </w:rPr>
      </w:pPr>
      <w:r>
        <w:rPr>
          <w:rFonts w:hint="eastAsia"/>
          <w:b/>
          <w:color w:val="auto"/>
          <w:sz w:val="32"/>
          <w:szCs w:val="32"/>
          <w:highlight w:val="none"/>
        </w:rPr>
        <w:t xml:space="preserve">日 期 ：</w:t>
      </w:r>
      <w:r>
        <w:rPr>
          <w:rFonts w:hint="eastAsia"/>
          <w:b/>
          <w:color w:val="auto"/>
          <w:sz w:val="32"/>
          <w:szCs w:val="32"/>
          <w:highlight w:val="none"/>
          <w:u w:val="single"/>
          <w:lang w:val="en-US" w:eastAsia="zh-CN"/>
        </w:rPr>
        <w:t xml:space="preserve">                    </w:t>
      </w:r>
      <w:r/>
    </w:p>
    <w:p>
      <w:pPr>
        <w:pStyle w:val="1052"/>
        <w:ind w:firstLine="0"/>
        <w:spacing w:before="0" w:after="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52"/>
        <w:ind w:firstLine="0"/>
        <w:spacing w:before="0" w:after="0"/>
        <w:rPr>
          <w:rFonts w:hint="eastAsia" w:ascii="宋体" w:hAnsi="宋体" w:eastAsia="宋体" w:cs="宋体"/>
          <w:color w:val="auto"/>
          <w:highlight w:val="none"/>
        </w:rPr>
      </w:pPr>
      <w:r>
        <w:rPr>
          <w:rFonts w:hint="eastAsia" w:ascii="宋体" w:hAnsi="宋体" w:eastAsia="宋体" w:cs="宋体"/>
          <w:color w:val="auto"/>
          <w:highlight w:val="none"/>
        </w:rPr>
      </w:r>
      <w:r/>
    </w:p>
    <w:p>
      <w:pPr>
        <w:numPr>
          <w:ilvl w:val="0"/>
          <w:numId w:val="10"/>
        </w:numPr>
        <w:jc w:val="both"/>
        <w:pageBreakBefore w:val="0"/>
        <w:spacing w:line="360" w:lineRule="auto"/>
        <w:widowControl w:val="off"/>
        <w:rPr>
          <w:rFonts w:hint="eastAsia" w:ascii="宋体" w:hAnsi="宋体" w:eastAsia="宋体" w:cs="宋体"/>
          <w:b/>
          <w:color w:val="auto"/>
          <w:sz w:val="32"/>
          <w:szCs w:val="32"/>
          <w:highlight w:val="none"/>
        </w:rPr>
        <w:outlineLvl w:val="0"/>
      </w:pPr>
      <w:r>
        <w:rPr>
          <w:rFonts w:hint="eastAsia" w:ascii="宋体" w:hAnsi="宋体" w:eastAsia="宋体" w:cs="宋体"/>
          <w:b/>
          <w:color w:val="auto"/>
          <w:sz w:val="32"/>
          <w:szCs w:val="32"/>
          <w:highlight w:val="none"/>
        </w:rPr>
        <w:br w:type="page" w:clear="all"/>
      </w:r>
      <w:bookmarkStart w:id="294" w:name="_Toc15296"/>
      <w:r/>
      <w:bookmarkStart w:id="295" w:name="_Toc23485"/>
      <w:r/>
      <w:bookmarkStart w:id="296" w:name="_Toc4212"/>
      <w:r>
        <w:rPr>
          <w:rFonts w:hint="eastAsia" w:ascii="宋体" w:hAnsi="宋体" w:eastAsia="宋体" w:cs="宋体"/>
          <w:b/>
          <w:color w:val="auto"/>
          <w:sz w:val="32"/>
          <w:szCs w:val="32"/>
          <w:highlight w:val="none"/>
          <w:lang w:val="en-US" w:eastAsia="zh-CN"/>
        </w:rPr>
        <w:t xml:space="preserve">磋</w:t>
      </w:r>
      <w:r>
        <w:rPr>
          <w:rFonts w:hint="eastAsia" w:ascii="宋体" w:hAnsi="宋体" w:eastAsia="宋体" w:cs="宋体"/>
          <w:b/>
          <w:bCs w:val="0"/>
          <w:color w:val="auto"/>
          <w:sz w:val="32"/>
          <w:szCs w:val="32"/>
          <w:highlight w:val="none"/>
          <w:lang w:val="en-US" w:eastAsia="zh-CN" w:bidi="ar-SA"/>
        </w:rPr>
        <w:t xml:space="preserve">商响应函</w:t>
      </w:r>
      <w:bookmarkEnd w:id="294"/>
      <w:r/>
      <w:bookmarkEnd w:id="295"/>
      <w:r/>
      <w:bookmarkEnd w:id="296"/>
      <w:r/>
      <w:r/>
    </w:p>
    <w:p>
      <w:pPr>
        <w:pStyle w:val="878"/>
        <w:ind w:left="0" w:firstLine="0"/>
        <w:jc w:val="center"/>
        <w:rPr>
          <w:bCs/>
          <w:color w:val="auto"/>
          <w:sz w:val="21"/>
          <w:szCs w:val="20"/>
          <w:highlight w:val="none"/>
        </w:rPr>
      </w:pPr>
      <w:r>
        <w:rPr>
          <w:rFonts w:hint="eastAsia" w:ascii="宋体" w:hAnsi="宋体" w:eastAsia="宋体" w:cs="宋体"/>
          <w:b/>
          <w:bCs w:val="0"/>
          <w:color w:val="auto"/>
          <w:sz w:val="32"/>
          <w:szCs w:val="32"/>
          <w:highlight w:val="none"/>
        </w:rPr>
        <w:t xml:space="preserve">磋商响应函</w:t>
      </w:r>
      <w:r/>
    </w:p>
    <w:p>
      <w:pPr>
        <w:ind w:firstLine="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致：</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(采购人)</w:t>
      </w:r>
      <w:r>
        <w:rPr>
          <w:rFonts w:hint="eastAsia" w:ascii="宋体" w:hAnsi="宋体" w:eastAsia="宋体" w:cs="宋体"/>
          <w:color w:val="auto"/>
          <w:sz w:val="24"/>
          <w:szCs w:val="24"/>
          <w:highlight w:val="none"/>
          <w:u w:val="single"/>
        </w:rPr>
        <w:t xml:space="preserve">　</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(一)根据已收到的采购编号为</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eastAsia="zh-CN"/>
        </w:rPr>
        <w:t xml:space="preserve">（项目</w:t>
      </w:r>
      <w:r>
        <w:rPr>
          <w:rFonts w:hint="eastAsia" w:ascii="宋体" w:hAnsi="宋体" w:cs="宋体"/>
          <w:color w:val="auto"/>
          <w:sz w:val="24"/>
          <w:szCs w:val="24"/>
          <w:highlight w:val="none"/>
          <w:u w:val="single"/>
          <w:lang w:val="en-US" w:eastAsia="zh-CN"/>
        </w:rPr>
        <w:t xml:space="preserve">编号</w:t>
      </w:r>
      <w:r>
        <w:rPr>
          <w:rFonts w:hint="eastAsia" w:ascii="宋体" w:hAnsi="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eastAsia="zh-CN"/>
        </w:rPr>
        <w:t xml:space="preserve">（项目</w:t>
      </w:r>
      <w:r>
        <w:rPr>
          <w:rFonts w:hint="eastAsia" w:ascii="宋体" w:hAnsi="宋体" w:cs="宋体"/>
          <w:color w:val="auto"/>
          <w:sz w:val="24"/>
          <w:szCs w:val="24"/>
          <w:highlight w:val="none"/>
          <w:u w:val="single"/>
          <w:lang w:val="en-US" w:eastAsia="zh-CN"/>
        </w:rPr>
        <w:t xml:space="preserve">名称</w:t>
      </w:r>
      <w:r>
        <w:rPr>
          <w:rFonts w:hint="eastAsia" w:ascii="宋体" w:hAnsi="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工程的磋商文件</w:t>
      </w:r>
      <w:r>
        <w:rPr>
          <w:rFonts w:hint="eastAsia" w:ascii="宋体" w:hAnsi="宋体" w:eastAsia="宋体" w:cs="宋体"/>
          <w:bCs/>
          <w:color w:val="auto"/>
          <w:sz w:val="24"/>
          <w:szCs w:val="24"/>
          <w:highlight w:val="none"/>
        </w:rPr>
        <w:t xml:space="preserve">(包括补充通知)</w:t>
      </w:r>
      <w:r>
        <w:rPr>
          <w:rFonts w:hint="eastAsia" w:ascii="宋体" w:hAnsi="宋体" w:eastAsia="宋体" w:cs="宋体"/>
          <w:color w:val="auto"/>
          <w:sz w:val="24"/>
          <w:szCs w:val="24"/>
          <w:highlight w:val="none"/>
        </w:rPr>
        <w:t xml:space="preserve">，遵照《中华人民共和国政府采购法》及相关法律的规定，我单位经考察现场和研究上述工程磋商文件后，我方愿以人民币</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元(大写)</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的总价，按磋商文件的要求承包本次采购范围内的全部工程，并承担相关的责任。</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我方提交的磋商响应文件(包括磋商报价书、已标价的工程量清单和其它响应文件)在磋商截止时间后的60天内有效，在此期间被你方接受的上述文件对我方一直具有约束力。我方保证在响应文件有效期内不撤回响应文件，除磋商文件另有规定外，不修改响应文件。</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(三)我单位保证在收到贵单位发出的书面开工令后立即开工，并在</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lang w:eastAsia="zh-CN"/>
        </w:rPr>
        <w:t xml:space="preserve">日历</w:t>
      </w:r>
      <w:r>
        <w:rPr>
          <w:rFonts w:hint="eastAsia" w:ascii="宋体" w:hAnsi="宋体" w:eastAsia="宋体" w:cs="宋体"/>
          <w:color w:val="auto"/>
          <w:sz w:val="24"/>
          <w:szCs w:val="24"/>
          <w:highlight w:val="none"/>
        </w:rPr>
        <w:t xml:space="preserve">天内竣工。</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(四)我单位保证本工程质量达到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(五)我单位保证在成交后派出</w:t>
      </w:r>
      <w:r>
        <w:rPr>
          <w:rFonts w:hint="eastAsia" w:ascii="宋体" w:hAnsi="宋体" w:eastAsia="宋体" w:cs="宋体"/>
          <w:b/>
          <w:bCs/>
          <w:color w:val="auto"/>
          <w:sz w:val="24"/>
          <w:szCs w:val="24"/>
          <w:highlight w:val="none"/>
        </w:rPr>
        <w:t xml:space="preserve">项目负责人</w:t>
      </w:r>
      <w:r>
        <w:rPr>
          <w:rFonts w:hint="eastAsia" w:ascii="宋体" w:hAnsi="宋体" w:eastAsia="宋体" w:cs="宋体"/>
          <w:color w:val="auto"/>
          <w:sz w:val="24"/>
          <w:szCs w:val="24"/>
          <w:highlight w:val="none"/>
          <w:u w:val="single"/>
        </w:rPr>
        <w:t xml:space="preserve">   (姓名)   </w:t>
      </w:r>
      <w:r>
        <w:rPr>
          <w:rFonts w:hint="eastAsia" w:ascii="宋体" w:hAnsi="宋体" w:eastAsia="宋体" w:cs="宋体"/>
          <w:color w:val="auto"/>
          <w:sz w:val="24"/>
          <w:szCs w:val="24"/>
          <w:highlight w:val="none"/>
        </w:rPr>
        <w:t xml:space="preserve">同志</w:t>
      </w:r>
      <w:r>
        <w:rPr>
          <w:rFonts w:hint="eastAsia" w:ascii="宋体" w:hAnsi="宋体" w:eastAsia="宋体" w:cs="宋体"/>
          <w:color w:val="auto"/>
          <w:sz w:val="24"/>
          <w:szCs w:val="24"/>
          <w:highlight w:val="none"/>
        </w:rPr>
        <w:t xml:space="preserve">(身份证号：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全面负责本工程的施工。</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(六)贵单位所发出的磋商文件、成交通知书和本响应文件将构成约束我们双方的合同。</w:t>
      </w:r>
      <w:r/>
    </w:p>
    <w:p>
      <w:pPr>
        <w:ind w:firstLine="480"/>
        <w:spacing w:line="50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磋商供应商：(签章)</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p>
    <w:p>
      <w:pPr>
        <w:ind w:firstLine="480"/>
        <w:spacing w:line="500" w:lineRule="exact"/>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单位地址：</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cs="宋体"/>
          <w:color w:val="auto"/>
          <w:sz w:val="24"/>
          <w:szCs w:val="24"/>
          <w:highlight w:val="none"/>
          <w:lang w:val="en-US" w:eastAsia="zh-CN"/>
        </w:rPr>
        <w:t xml:space="preserve">        </w:t>
      </w:r>
      <w:r/>
    </w:p>
    <w:p>
      <w:pPr>
        <w:ind w:firstLine="480"/>
        <w:spacing w:line="50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邮政编码：</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法定代表人或委托代理人(签字或盖章)：</w:t>
      </w:r>
      <w:r>
        <w:rPr>
          <w:rFonts w:hint="eastAsia" w:ascii="宋体" w:hAnsi="宋体" w:eastAsia="宋体" w:cs="宋体"/>
          <w:color w:val="auto"/>
          <w:sz w:val="24"/>
          <w:highlight w:val="none"/>
          <w:u w:val="single"/>
        </w:rPr>
        <w:t xml:space="preserve">         </w:t>
      </w:r>
      <w:r/>
    </w:p>
    <w:p>
      <w:pPr>
        <w:ind w:firstLine="480"/>
        <w:spacing w:line="500" w:lineRule="exact"/>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电话：</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cs="宋体"/>
          <w:color w:val="auto"/>
          <w:sz w:val="24"/>
          <w:szCs w:val="24"/>
          <w:highlight w:val="none"/>
          <w:lang w:val="en-US" w:eastAsia="zh-CN"/>
        </w:rPr>
        <w:t xml:space="preserve"> </w:t>
      </w:r>
      <w:r/>
    </w:p>
    <w:p>
      <w:pPr>
        <w:ind w:firstLine="480"/>
        <w:spacing w:line="50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传真：</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p>
    <w:p>
      <w:pPr>
        <w:ind w:firstLine="480"/>
        <w:spacing w:line="50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开户银行名称：</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p>
    <w:p>
      <w:pPr>
        <w:ind w:firstLine="480"/>
        <w:spacing w:line="50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银行帐号：</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p>
    <w:p>
      <w:pPr>
        <w:ind w:firstLine="480"/>
        <w:spacing w:line="500" w:lineRule="exact"/>
        <w:rPr>
          <w:rFonts w:hint="eastAsia" w:ascii="宋体" w:hAnsi="宋体" w:eastAsia="宋体" w:cs="宋体"/>
          <w:color w:val="auto"/>
          <w:sz w:val="24"/>
          <w:highlight w:val="none"/>
          <w:u w:val="single"/>
          <w:lang w:val="en-US" w:eastAsia="zh-CN"/>
        </w:rPr>
      </w:pPr>
      <w:r>
        <w:rPr>
          <w:rFonts w:hint="eastAsia" w:ascii="宋体" w:hAnsi="宋体" w:eastAsia="宋体" w:cs="宋体"/>
          <w:color w:val="auto"/>
          <w:sz w:val="24"/>
          <w:szCs w:val="24"/>
          <w:highlight w:val="none"/>
        </w:rPr>
        <w:t xml:space="preserve">开户行地址：</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日期：</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szCs w:val="24"/>
          <w:highlight w:val="none"/>
        </w:rPr>
        <w:t xml:space="preserve"> 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szCs w:val="24"/>
          <w:highlight w:val="none"/>
        </w:rPr>
        <w:t xml:space="preserve"> 日</w:t>
      </w:r>
      <w:r/>
    </w:p>
    <w:p>
      <w:pPr>
        <w:jc w:val="both"/>
        <w:rPr>
          <w:rFonts w:hint="eastAsia" w:ascii="宋体" w:hAnsi="宋体" w:eastAsia="宋体" w:cs="宋体"/>
          <w:b/>
          <w:color w:val="auto"/>
          <w:sz w:val="30"/>
          <w:szCs w:val="30"/>
          <w:highlight w:val="none"/>
          <w:u w:val="single"/>
        </w:rPr>
        <w:outlineLvl w:val="0"/>
      </w:pPr>
      <w:r>
        <w:rPr>
          <w:rFonts w:hint="eastAsia" w:ascii="宋体" w:hAnsi="宋体" w:eastAsia="宋体" w:cs="宋体"/>
          <w:b/>
          <w:color w:val="auto"/>
          <w:sz w:val="30"/>
          <w:szCs w:val="30"/>
          <w:highlight w:val="none"/>
          <w:u w:val="single"/>
        </w:rPr>
      </w:r>
      <w:r/>
    </w:p>
    <w:p>
      <w:pPr>
        <w:jc w:val="both"/>
        <w:rPr>
          <w:rFonts w:hint="eastAsia" w:ascii="宋体" w:hAnsi="宋体" w:eastAsia="宋体" w:cs="宋体"/>
          <w:b/>
          <w:color w:val="auto"/>
          <w:sz w:val="30"/>
          <w:szCs w:val="30"/>
          <w:highlight w:val="none"/>
          <w:u w:val="single"/>
        </w:rPr>
        <w:outlineLvl w:val="0"/>
      </w:pPr>
      <w:r>
        <w:rPr>
          <w:rFonts w:hint="eastAsia" w:ascii="宋体" w:hAnsi="宋体" w:eastAsia="宋体" w:cs="宋体"/>
          <w:b/>
          <w:color w:val="auto"/>
          <w:sz w:val="30"/>
          <w:szCs w:val="30"/>
          <w:highlight w:val="none"/>
          <w:u w:val="single"/>
        </w:rPr>
      </w:r>
      <w:r/>
    </w:p>
    <w:p>
      <w:pPr>
        <w:jc w:val="both"/>
        <w:rPr>
          <w:rFonts w:hint="eastAsia" w:ascii="宋体" w:hAnsi="宋体" w:eastAsia="宋体" w:cs="宋体"/>
          <w:b/>
          <w:color w:val="auto"/>
          <w:sz w:val="30"/>
          <w:szCs w:val="30"/>
          <w:highlight w:val="none"/>
          <w:u w:val="single"/>
        </w:rPr>
        <w:outlineLvl w:val="0"/>
      </w:pPr>
      <w:r>
        <w:rPr>
          <w:rFonts w:hint="eastAsia" w:ascii="宋体" w:hAnsi="宋体" w:eastAsia="宋体" w:cs="宋体"/>
          <w:b/>
          <w:color w:val="auto"/>
          <w:sz w:val="30"/>
          <w:szCs w:val="30"/>
          <w:highlight w:val="none"/>
          <w:u w:val="single"/>
        </w:rPr>
      </w:r>
      <w:r/>
    </w:p>
    <w:p>
      <w:pPr>
        <w:jc w:val="both"/>
        <w:rPr>
          <w:rFonts w:hint="eastAsia" w:ascii="宋体" w:hAnsi="宋体" w:eastAsia="宋体" w:cs="宋体"/>
          <w:b/>
          <w:color w:val="auto"/>
          <w:sz w:val="30"/>
          <w:szCs w:val="30"/>
          <w:highlight w:val="none"/>
          <w:u w:val="single"/>
        </w:rPr>
        <w:outlineLvl w:val="0"/>
      </w:pPr>
      <w:r>
        <w:rPr>
          <w:rFonts w:hint="eastAsia" w:ascii="宋体" w:hAnsi="宋体" w:eastAsia="宋体" w:cs="宋体"/>
          <w:b/>
          <w:color w:val="auto"/>
          <w:sz w:val="30"/>
          <w:szCs w:val="30"/>
          <w:highlight w:val="none"/>
          <w:u w:val="single"/>
        </w:rPr>
      </w:r>
      <w:r/>
    </w:p>
    <w:p>
      <w:pPr>
        <w:jc w:val="both"/>
        <w:rPr>
          <w:rFonts w:hint="eastAsia" w:ascii="宋体" w:hAnsi="宋体" w:eastAsia="宋体" w:cs="宋体"/>
          <w:b/>
          <w:color w:val="auto"/>
          <w:sz w:val="30"/>
          <w:szCs w:val="30"/>
          <w:highlight w:val="none"/>
          <w:u w:val="single"/>
        </w:rPr>
        <w:outlineLvl w:val="0"/>
      </w:pPr>
      <w:r>
        <w:rPr>
          <w:rFonts w:hint="eastAsia" w:ascii="宋体" w:hAnsi="宋体" w:eastAsia="宋体" w:cs="宋体"/>
          <w:b/>
          <w:color w:val="auto"/>
          <w:sz w:val="30"/>
          <w:szCs w:val="30"/>
          <w:highlight w:val="none"/>
          <w:u w:val="single"/>
        </w:rPr>
      </w:r>
      <w:r/>
    </w:p>
    <w:p>
      <w:pPr>
        <w:jc w:val="both"/>
        <w:rPr>
          <w:rFonts w:hint="eastAsia" w:ascii="宋体" w:hAnsi="宋体" w:eastAsia="宋体" w:cs="宋体"/>
          <w:b/>
          <w:color w:val="auto"/>
          <w:sz w:val="30"/>
          <w:szCs w:val="30"/>
          <w:highlight w:val="none"/>
          <w:u w:val="single"/>
        </w:rPr>
        <w:outlineLvl w:val="0"/>
      </w:pPr>
      <w:r>
        <w:rPr>
          <w:rFonts w:hint="eastAsia" w:ascii="宋体" w:hAnsi="宋体" w:eastAsia="宋体" w:cs="宋体"/>
          <w:b/>
          <w:color w:val="auto"/>
          <w:sz w:val="30"/>
          <w:szCs w:val="30"/>
          <w:highlight w:val="none"/>
          <w:u w:val="single"/>
        </w:rPr>
      </w:r>
      <w:r/>
    </w:p>
    <w:p>
      <w:pPr>
        <w:jc w:val="both"/>
        <w:rPr>
          <w:rFonts w:hint="eastAsia" w:ascii="宋体" w:hAnsi="宋体" w:eastAsia="宋体" w:cs="宋体"/>
          <w:b/>
          <w:color w:val="auto"/>
          <w:sz w:val="30"/>
          <w:szCs w:val="30"/>
          <w:highlight w:val="none"/>
          <w:u w:val="single"/>
        </w:rPr>
        <w:outlineLvl w:val="0"/>
      </w:pPr>
      <w:r>
        <w:rPr>
          <w:rFonts w:hint="eastAsia" w:ascii="宋体" w:hAnsi="宋体" w:eastAsia="宋体" w:cs="宋体"/>
          <w:b/>
          <w:color w:val="auto"/>
          <w:sz w:val="30"/>
          <w:szCs w:val="30"/>
          <w:highlight w:val="none"/>
          <w:u w:val="single"/>
        </w:rPr>
      </w:r>
      <w:r/>
    </w:p>
    <w:p>
      <w:pPr>
        <w:pStyle w:val="878"/>
        <w:ind w:left="0" w:firstLine="0"/>
        <w:jc w:val="center"/>
        <w:rPr>
          <w:rFonts w:hint="eastAsia" w:ascii="宋体" w:hAnsi="宋体" w:eastAsia="宋体" w:cs="宋体"/>
          <w:b/>
          <w:bCs w:val="0"/>
          <w:color w:val="auto"/>
          <w:sz w:val="32"/>
          <w:szCs w:val="32"/>
          <w:highlight w:val="none"/>
        </w:rPr>
      </w:pPr>
      <w:r>
        <w:rPr>
          <w:rFonts w:hint="eastAsia" w:ascii="宋体" w:hAnsi="宋体" w:eastAsia="宋体" w:cs="宋体"/>
          <w:b/>
          <w:bCs w:val="0"/>
          <w:color w:val="auto"/>
          <w:sz w:val="32"/>
          <w:szCs w:val="32"/>
          <w:highlight w:val="none"/>
        </w:rPr>
        <w:t xml:space="preserve">二、磋商响应报价表</w:t>
      </w:r>
      <w:r/>
    </w:p>
    <w:tbl>
      <w:tblPr>
        <w:tblStyle w:val="860"/>
        <w:tblpPr w:horzAnchor="page" w:tblpX="1536" w:vertAnchor="text" w:tblpY="570"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39"/>
        <w:gridCol w:w="7600"/>
      </w:tblGrid>
      <w:tr>
        <w:trPr>
          <w:trHeight w:val="1319"/>
        </w:trPr>
        <w:tc>
          <w:tcPr>
            <w:tcW w:w="1539" w:type="dxa"/>
            <w:vAlign w:val="center"/>
            <w:textDirection w:val="lrTb"/>
            <w:noWrap w:val="false"/>
          </w:tcPr>
          <w:p>
            <w:pPr>
              <w:pStyle w:val="878"/>
              <w:ind w:left="0" w:firstLine="0"/>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项   目</w:t>
            </w:r>
            <w:r/>
          </w:p>
        </w:tc>
        <w:tc>
          <w:tcPr>
            <w:tcW w:w="7600" w:type="dxa"/>
            <w:vAlign w:val="center"/>
            <w:textDirection w:val="lrTb"/>
            <w:noWrap w:val="false"/>
          </w:tcPr>
          <w:p>
            <w:pPr>
              <w:pStyle w:val="878"/>
              <w:ind w:left="0" w:firstLine="120"/>
              <w:rPr>
                <w:rFonts w:hint="default" w:ascii="宋体" w:hAnsi="宋体" w:eastAsia="宋体" w:cs="宋体"/>
                <w:bCs/>
                <w:color w:val="auto"/>
                <w:sz w:val="24"/>
                <w:szCs w:val="24"/>
                <w:highlight w:val="none"/>
                <w:lang w:val="en-US" w:eastAsia="zh-CN"/>
              </w:rPr>
            </w:pPr>
            <w:r>
              <w:rPr>
                <w:rFonts w:hint="eastAsia" w:ascii="宋体" w:eastAsia="宋体" w:cs="宋体"/>
                <w:bCs/>
                <w:color w:val="auto"/>
                <w:sz w:val="24"/>
                <w:szCs w:val="24"/>
                <w:highlight w:val="none"/>
                <w:lang w:eastAsia="zh-CN"/>
              </w:rPr>
              <w:t xml:space="preserve">标段</w:t>
            </w:r>
            <w:r>
              <w:rPr>
                <w:rFonts w:hint="eastAsia" w:ascii="宋体" w:hAnsi="宋体" w:eastAsia="宋体" w:cs="宋体"/>
                <w:bCs/>
                <w:color w:val="auto"/>
                <w:sz w:val="24"/>
                <w:szCs w:val="24"/>
                <w:highlight w:val="none"/>
              </w:rPr>
              <w:t xml:space="preserve">名称：</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p>
          <w:p>
            <w:pPr>
              <w:pStyle w:val="878"/>
              <w:ind w:left="0" w:firstLine="120"/>
              <w:rPr>
                <w:rFonts w:hint="default" w:ascii="宋体" w:hAnsi="宋体" w:eastAsia="宋体" w:cs="宋体"/>
                <w:bCs/>
                <w:color w:val="auto"/>
                <w:sz w:val="24"/>
                <w:szCs w:val="24"/>
                <w:highlight w:val="none"/>
                <w:lang w:val="en-US" w:eastAsia="zh-CN"/>
              </w:rPr>
            </w:pPr>
            <w:r>
              <w:rPr>
                <w:rFonts w:hint="eastAsia" w:ascii="宋体" w:eastAsia="宋体" w:cs="宋体"/>
                <w:bCs/>
                <w:color w:val="auto"/>
                <w:sz w:val="24"/>
                <w:szCs w:val="24"/>
                <w:highlight w:val="none"/>
                <w:lang w:eastAsia="zh-CN"/>
              </w:rPr>
              <w:t xml:space="preserve">标段</w:t>
            </w:r>
            <w:r>
              <w:rPr>
                <w:rFonts w:hint="eastAsia" w:ascii="宋体" w:hAnsi="宋体" w:eastAsia="宋体" w:cs="宋体"/>
                <w:bCs/>
                <w:color w:val="auto"/>
                <w:sz w:val="24"/>
                <w:szCs w:val="24"/>
                <w:highlight w:val="none"/>
              </w:rPr>
              <w:t xml:space="preserve">编号：</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p>
        </w:tc>
      </w:tr>
      <w:tr>
        <w:trPr>
          <w:cantSplit/>
          <w:trHeight w:val="1974"/>
        </w:trPr>
        <w:tc>
          <w:tcPr>
            <w:tcW w:w="1539" w:type="dxa"/>
            <w:vAlign w:val="center"/>
            <w:textDirection w:val="lrTb"/>
            <w:noWrap w:val="false"/>
          </w:tcPr>
          <w:p>
            <w:pPr>
              <w:pStyle w:val="878"/>
              <w:ind w:left="0" w:firstLine="0"/>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响应</w:t>
            </w:r>
            <w:r/>
          </w:p>
          <w:p>
            <w:pPr>
              <w:pStyle w:val="878"/>
              <w:ind w:left="0" w:firstLine="0"/>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报价</w:t>
            </w:r>
            <w:r/>
          </w:p>
          <w:p>
            <w:pPr>
              <w:pStyle w:val="878"/>
              <w:ind w:left="0" w:firstLine="0"/>
              <w:jc w:val="center"/>
              <w:rPr>
                <w:rFonts w:hint="eastAsia" w:ascii="宋体" w:hAnsi="宋体" w:eastAsia="宋体" w:cs="宋体"/>
                <w:bCs/>
                <w:color w:val="auto"/>
                <w:sz w:val="24"/>
                <w:szCs w:val="24"/>
                <w:highlight w:val="none"/>
                <w:lang w:eastAsia="zh-CN"/>
              </w:rPr>
            </w:pPr>
            <w:r>
              <w:rPr>
                <w:rFonts w:hint="eastAsia" w:ascii="宋体" w:eastAsia="宋体" w:cs="宋体"/>
                <w:bCs/>
                <w:color w:val="auto"/>
                <w:sz w:val="24"/>
                <w:szCs w:val="24"/>
                <w:highlight w:val="none"/>
                <w:lang w:eastAsia="zh-CN"/>
              </w:rPr>
              <w:t xml:space="preserve">（元）</w:t>
            </w:r>
            <w:r/>
          </w:p>
        </w:tc>
        <w:tc>
          <w:tcPr>
            <w:tcW w:w="7600" w:type="dxa"/>
            <w:vAlign w:val="center"/>
            <w:textDirection w:val="lrTb"/>
            <w:noWrap w:val="false"/>
          </w:tcPr>
          <w:p>
            <w:pP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人民币(大写)：</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p>
          <w:p>
            <w:pPr>
              <w:ind w:firstLine="720"/>
              <w:spacing w:line="560" w:lineRule="exact"/>
              <w:rPr>
                <w:rFonts w:hint="default" w:ascii="宋体" w:hAnsi="宋体" w:eastAsia="宋体" w:cs="宋体"/>
                <w:bCs/>
                <w:color w:val="auto"/>
                <w:sz w:val="24"/>
                <w:szCs w:val="24"/>
                <w:highlight w:val="none"/>
                <w:lang w:val="en-US" w:eastAsia="zh-CN"/>
              </w:rPr>
            </w:pPr>
            <w:r>
              <w:rPr>
                <w:rFonts w:hint="eastAsia" w:ascii="宋体" w:hAnsi="宋体" w:eastAsia="宋体" w:cs="宋体"/>
                <w:color w:val="auto"/>
                <w:sz w:val="24"/>
                <w:szCs w:val="24"/>
                <w:highlight w:val="none"/>
              </w:rPr>
              <w:t xml:space="preserve">(小写)：</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p>
        </w:tc>
      </w:tr>
      <w:tr>
        <w:trPr>
          <w:cantSplit/>
          <w:trHeight w:val="1651"/>
        </w:trPr>
        <w:tc>
          <w:tcPr>
            <w:tcW w:w="1539" w:type="dxa"/>
            <w:vAlign w:val="center"/>
            <w:textDirection w:val="lrTb"/>
            <w:noWrap w:val="false"/>
          </w:tcPr>
          <w:p>
            <w:pPr>
              <w:pStyle w:val="878"/>
              <w:ind w:left="0"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预计</w:t>
            </w:r>
            <w:r/>
          </w:p>
          <w:p>
            <w:pPr>
              <w:pStyle w:val="878"/>
              <w:ind w:left="0"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工期</w:t>
            </w:r>
            <w:r/>
          </w:p>
        </w:tc>
        <w:tc>
          <w:tcPr>
            <w:tcW w:w="7600" w:type="dxa"/>
            <w:vAlign w:val="center"/>
            <w:textDirection w:val="lrTb"/>
            <w:noWrap w:val="false"/>
          </w:tcPr>
          <w:p>
            <w:pPr>
              <w:pStyle w:val="878"/>
              <w:ind w:left="359" w:firstLine="480"/>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u w:val="single"/>
              </w:rPr>
              <w:t xml:space="preserve">          </w:t>
            </w:r>
            <w:r>
              <w:rPr>
                <w:rFonts w:hint="eastAsia" w:ascii="宋体" w:eastAsia="宋体" w:cs="宋体"/>
                <w:bCs/>
                <w:color w:val="auto"/>
                <w:sz w:val="24"/>
                <w:szCs w:val="24"/>
                <w:highlight w:val="none"/>
                <w:lang w:eastAsia="zh-CN"/>
              </w:rPr>
              <w:t xml:space="preserve">日历天</w:t>
            </w:r>
            <w:r/>
          </w:p>
        </w:tc>
      </w:tr>
      <w:tr>
        <w:trPr>
          <w:cantSplit/>
          <w:trHeight w:val="1651"/>
        </w:trPr>
        <w:tc>
          <w:tcPr>
            <w:gridSpan w:val="2"/>
            <w:tcW w:w="9139" w:type="dxa"/>
            <w:vAlign w:val="center"/>
            <w:textDirection w:val="lrTb"/>
            <w:noWrap w:val="false"/>
          </w:tcPr>
          <w:p>
            <w:pPr>
              <w:pStyle w:val="878"/>
              <w:ind w:left="0"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质量标准：</w:t>
            </w:r>
            <w:r>
              <w:rPr>
                <w:rFonts w:hint="eastAsia" w:ascii="宋体" w:hAnsi="宋体" w:eastAsia="宋体" w:cs="宋体"/>
                <w:color w:val="auto"/>
                <w:sz w:val="24"/>
                <w:highlight w:val="none"/>
                <w:u w:val="single"/>
              </w:rPr>
              <w:t xml:space="preserve">         </w:t>
            </w:r>
            <w:r/>
          </w:p>
          <w:p>
            <w:pPr>
              <w:pStyle w:val="878"/>
              <w:ind w:left="0"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78"/>
              <w:ind w:left="0"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项目负责人：</w:t>
            </w:r>
            <w:r>
              <w:rPr>
                <w:rFonts w:hint="eastAsia" w:ascii="宋体" w:hAnsi="宋体" w:eastAsia="宋体" w:cs="宋体"/>
                <w:color w:val="auto"/>
                <w:sz w:val="24"/>
                <w:highlight w:val="none"/>
                <w:u w:val="single"/>
              </w:rPr>
              <w:t xml:space="preserve">         </w:t>
            </w:r>
            <w:r/>
          </w:p>
        </w:tc>
      </w:tr>
    </w:tbl>
    <w:p>
      <w:pPr>
        <w:pStyle w:val="878"/>
        <w:ind w:left="359" w:firstLine="3040"/>
        <w:rPr>
          <w:bCs/>
          <w:color w:val="auto"/>
          <w:sz w:val="32"/>
          <w:szCs w:val="32"/>
          <w:highlight w:val="none"/>
        </w:rPr>
      </w:pPr>
      <w:r>
        <w:rPr>
          <w:bCs/>
          <w:color w:val="auto"/>
          <w:sz w:val="32"/>
          <w:szCs w:val="32"/>
          <w:highlight w:val="none"/>
        </w:rPr>
      </w:r>
      <w:r/>
    </w:p>
    <w:p>
      <w:pPr>
        <w:pStyle w:val="878"/>
        <w:ind w:left="359" w:firstLine="420"/>
        <w:rPr>
          <w:bCs/>
          <w:color w:val="auto"/>
          <w:sz w:val="21"/>
          <w:szCs w:val="20"/>
          <w:highlight w:val="none"/>
        </w:rPr>
      </w:pPr>
      <w:r>
        <w:rPr>
          <w:bCs/>
          <w:color w:val="auto"/>
          <w:sz w:val="21"/>
          <w:szCs w:val="20"/>
          <w:highlight w:val="none"/>
        </w:rPr>
      </w:r>
      <w:r/>
    </w:p>
    <w:p>
      <w:pPr>
        <w:ind w:firstLine="480"/>
        <w:rPr>
          <w:color w:val="auto"/>
          <w:sz w:val="24"/>
          <w:szCs w:val="24"/>
          <w:highlight w:val="none"/>
        </w:rPr>
      </w:pPr>
      <w:r>
        <w:rPr>
          <w:color w:val="auto"/>
          <w:sz w:val="24"/>
          <w:szCs w:val="24"/>
          <w:highlight w:val="none"/>
        </w:rPr>
        <w:t xml:space="preserve">磋商单位盖章： </w:t>
      </w:r>
      <w:r>
        <w:rPr>
          <w:rFonts w:hint="eastAsia" w:ascii="宋体" w:hAnsi="宋体" w:eastAsia="宋体" w:cs="宋体"/>
          <w:color w:val="auto"/>
          <w:sz w:val="24"/>
          <w:highlight w:val="none"/>
          <w:u w:val="single"/>
        </w:rPr>
        <w:t xml:space="preserve">         </w:t>
      </w:r>
      <w:r>
        <w:rPr>
          <w:color w:val="auto"/>
          <w:sz w:val="24"/>
          <w:szCs w:val="24"/>
          <w:highlight w:val="none"/>
        </w:rPr>
        <w:t xml:space="preserve">          法定代表人(授权代表)签名：</w:t>
      </w:r>
      <w:r>
        <w:rPr>
          <w:rFonts w:hint="eastAsia" w:ascii="宋体" w:hAnsi="宋体" w:eastAsia="宋体" w:cs="宋体"/>
          <w:color w:val="auto"/>
          <w:sz w:val="24"/>
          <w:highlight w:val="none"/>
          <w:u w:val="single"/>
        </w:rPr>
        <w:t xml:space="preserve">         </w:t>
      </w:r>
      <w:r>
        <w:rPr>
          <w:color w:val="auto"/>
          <w:sz w:val="24"/>
          <w:szCs w:val="24"/>
          <w:highlight w:val="none"/>
        </w:rPr>
        <w:t xml:space="preserve">  </w:t>
      </w:r>
      <w:r/>
    </w:p>
    <w:p>
      <w:pPr>
        <w:ind w:firstLine="480"/>
        <w:rPr>
          <w:color w:val="auto"/>
          <w:sz w:val="24"/>
          <w:szCs w:val="24"/>
          <w:highlight w:val="none"/>
        </w:rPr>
      </w:pPr>
      <w:r>
        <w:rPr>
          <w:color w:val="auto"/>
          <w:sz w:val="24"/>
          <w:szCs w:val="24"/>
          <w:highlight w:val="none"/>
        </w:rPr>
      </w:r>
      <w:r/>
    </w:p>
    <w:p>
      <w:pPr>
        <w:ind w:firstLine="482"/>
        <w:keepLines w:val="0"/>
        <w:keepNext w:val="0"/>
        <w:pageBreakBefore w:val="0"/>
        <w:spacing w:line="360" w:lineRule="auto"/>
        <w:widowControl w:val="off"/>
        <w:rPr>
          <w:color w:val="auto"/>
          <w:sz w:val="24"/>
          <w:szCs w:val="24"/>
          <w:highlight w:val="none"/>
        </w:rPr>
      </w:pPr>
      <w:r>
        <w:rPr>
          <w:color w:val="auto"/>
          <w:sz w:val="24"/>
          <w:szCs w:val="24"/>
          <w:highlight w:val="none"/>
        </w:rPr>
        <w:t xml:space="preserve">注:①磋商报价应包括磋商文件所确定的采购范围的全部内容，但该</w:t>
      </w:r>
      <w:r>
        <w:rPr>
          <w:bCs/>
          <w:color w:val="auto"/>
          <w:sz w:val="24"/>
          <w:szCs w:val="24"/>
          <w:highlight w:val="none"/>
        </w:rPr>
        <w:t xml:space="preserve">表报价非本次磋商的最后报价</w:t>
      </w:r>
      <w:r>
        <w:rPr>
          <w:color w:val="auto"/>
          <w:sz w:val="24"/>
          <w:szCs w:val="24"/>
          <w:highlight w:val="none"/>
        </w:rPr>
        <w:t xml:space="preserve">。</w:t>
      </w:r>
      <w:r/>
    </w:p>
    <w:p>
      <w:pPr>
        <w:ind w:firstLine="482"/>
        <w:keepLines w:val="0"/>
        <w:keepNext w:val="0"/>
        <w:pageBreakBefore w:val="0"/>
        <w:spacing w:line="360" w:lineRule="auto"/>
        <w:widowControl w:val="off"/>
        <w:rPr>
          <w:color w:val="auto"/>
          <w:sz w:val="24"/>
          <w:szCs w:val="24"/>
          <w:highlight w:val="none"/>
        </w:rPr>
      </w:pPr>
      <w:r>
        <w:rPr>
          <w:color w:val="auto"/>
          <w:sz w:val="24"/>
          <w:szCs w:val="24"/>
          <w:highlight w:val="none"/>
        </w:rPr>
        <w:t xml:space="preserve">②此表格式不得自行改动。</w:t>
      </w:r>
      <w:r/>
    </w:p>
    <w:p>
      <w:pPr>
        <w:jc w:val="both"/>
        <w:rPr>
          <w:rFonts w:hint="eastAsia" w:ascii="宋体" w:hAnsi="宋体" w:eastAsia="宋体" w:cs="宋体"/>
          <w:b/>
          <w:color w:val="auto"/>
          <w:sz w:val="28"/>
          <w:szCs w:val="28"/>
          <w:highlight w:val="none"/>
          <w:lang w:eastAsia="zh-CN"/>
        </w:rPr>
        <w:outlineLvl w:val="0"/>
      </w:pPr>
      <w:r>
        <w:rPr>
          <w:rFonts w:hint="eastAsia" w:ascii="宋体" w:hAnsi="宋体" w:eastAsia="宋体" w:cs="宋体"/>
          <w:b/>
          <w:color w:val="auto"/>
          <w:sz w:val="30"/>
          <w:szCs w:val="30"/>
          <w:highlight w:val="none"/>
          <w:u w:val="single"/>
        </w:rPr>
        <w:br w:type="page" w:clear="all"/>
      </w:r>
      <w:bookmarkStart w:id="297" w:name="_Toc17281"/>
      <w:r/>
      <w:bookmarkStart w:id="298" w:name="_Toc28392"/>
      <w:r/>
      <w:bookmarkStart w:id="299" w:name="_Toc8251"/>
      <w:r>
        <w:rPr>
          <w:rFonts w:hint="eastAsia" w:ascii="宋体" w:hAnsi="宋体" w:cs="宋体"/>
          <w:b/>
          <w:color w:val="auto"/>
          <w:sz w:val="28"/>
          <w:szCs w:val="28"/>
          <w:highlight w:val="none"/>
          <w:lang w:val="en-US" w:eastAsia="zh-CN"/>
        </w:rPr>
        <w:t xml:space="preserve">三</w:t>
      </w:r>
      <w:r>
        <w:rPr>
          <w:rFonts w:hint="eastAsia" w:ascii="宋体" w:hAnsi="宋体" w:eastAsia="宋体" w:cs="宋体"/>
          <w:b/>
          <w:color w:val="auto"/>
          <w:sz w:val="28"/>
          <w:szCs w:val="28"/>
          <w:highlight w:val="none"/>
        </w:rPr>
        <w:t xml:space="preserve">、中小企业声明函</w:t>
      </w:r>
      <w:r>
        <w:rPr>
          <w:rFonts w:hint="eastAsia" w:ascii="宋体" w:hAnsi="宋体" w:eastAsia="宋体" w:cs="宋体"/>
          <w:b/>
          <w:color w:val="auto"/>
          <w:sz w:val="28"/>
          <w:szCs w:val="28"/>
          <w:highlight w:val="none"/>
          <w:lang w:eastAsia="zh-CN"/>
        </w:rPr>
        <w:t xml:space="preserve">、残疾人福利性单位声明函</w:t>
      </w:r>
      <w:r/>
    </w:p>
    <w:p>
      <w:pPr>
        <w:jc w:val="center"/>
        <w:spacing w:before="156" w:after="156" w:line="360" w:lineRule="auto"/>
        <w:rPr>
          <w:rFonts w:ascii="黑体" w:hAnsi="黑体" w:eastAsia="黑体" w:cs="宋体"/>
          <w:bCs/>
          <w:color w:val="auto"/>
          <w:sz w:val="36"/>
          <w:szCs w:val="28"/>
          <w:highlight w:val="none"/>
        </w:rPr>
      </w:pPr>
      <w:r>
        <w:rPr>
          <w:rFonts w:ascii="黑体" w:hAnsi="黑体" w:eastAsia="黑体" w:cs="宋体"/>
          <w:bCs/>
          <w:color w:val="auto"/>
          <w:sz w:val="36"/>
          <w:szCs w:val="28"/>
          <w:highlight w:val="none"/>
        </w:rPr>
      </w:r>
      <w:r/>
    </w:p>
    <w:p>
      <w:pPr>
        <w:jc w:val="center"/>
        <w:spacing w:before="156" w:after="156" w:line="360" w:lineRule="auto"/>
        <w:rPr>
          <w:rFonts w:ascii="黑体" w:hAnsi="黑体" w:eastAsia="黑体" w:cs="宋体"/>
          <w:bCs/>
          <w:color w:val="auto"/>
          <w:sz w:val="36"/>
          <w:szCs w:val="28"/>
          <w:highlight w:val="none"/>
        </w:rPr>
      </w:pPr>
      <w:r>
        <w:rPr>
          <w:rFonts w:ascii="黑体" w:hAnsi="黑体" w:eastAsia="黑体" w:cs="宋体"/>
          <w:bCs/>
          <w:color w:val="auto"/>
          <w:sz w:val="36"/>
          <w:szCs w:val="28"/>
          <w:highlight w:val="none"/>
        </w:rPr>
        <w:t xml:space="preserve">中小企业声明函</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本公司郑重声明，根据《政府采购促进中小企业发展管理办法》（财库﹝2020﹞46号）的规定，本公司参加</w:t>
      </w:r>
      <w:r>
        <w:rPr>
          <w:rFonts w:hint="eastAsia" w:ascii="宋体" w:hAnsi="宋体" w:eastAsia="宋体" w:cs="宋体"/>
          <w:color w:val="auto"/>
          <w:sz w:val="24"/>
          <w:highlight w:val="none"/>
          <w:u w:val="single"/>
        </w:rPr>
        <w:t xml:space="preserve">（单位名称）</w:t>
      </w:r>
      <w:r>
        <w:rPr>
          <w:rFonts w:hint="eastAsia" w:ascii="宋体" w:hAnsi="宋体" w:eastAsia="宋体" w:cs="宋体"/>
          <w:color w:val="auto"/>
          <w:sz w:val="24"/>
          <w:highlight w:val="none"/>
        </w:rPr>
        <w:t xml:space="preserve">的</w:t>
      </w:r>
      <w:r>
        <w:rPr>
          <w:rFonts w:hint="eastAsia" w:ascii="宋体" w:hAnsi="宋体" w:eastAsia="宋体" w:cs="宋体"/>
          <w:color w:val="auto"/>
          <w:sz w:val="24"/>
          <w:highlight w:val="none"/>
          <w:u w:val="single"/>
        </w:rPr>
        <w:t xml:space="preserve">（项目名称）</w:t>
      </w:r>
      <w:r>
        <w:rPr>
          <w:rFonts w:hint="eastAsia" w:ascii="宋体" w:hAnsi="宋体" w:eastAsia="宋体" w:cs="宋体"/>
          <w:color w:val="auto"/>
          <w:sz w:val="24"/>
          <w:highlight w:val="none"/>
        </w:rPr>
        <w:t xml:space="preserve">采购活动，工程的施工单位全部为符合政策要求的中小企业。</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（标的名称） </w:t>
      </w:r>
      <w:r>
        <w:rPr>
          <w:rFonts w:hint="eastAsia" w:ascii="宋体" w:hAnsi="宋体" w:eastAsia="宋体" w:cs="宋体"/>
          <w:color w:val="auto"/>
          <w:sz w:val="24"/>
          <w:highlight w:val="none"/>
        </w:rPr>
        <w:t xml:space="preserve">，属于</w:t>
      </w:r>
      <w:r>
        <w:rPr>
          <w:rFonts w:hint="eastAsia" w:ascii="宋体" w:hAnsi="宋体" w:cs="宋体"/>
          <w:color w:val="auto"/>
          <w:sz w:val="24"/>
          <w:highlight w:val="none"/>
          <w:u w:val="single"/>
          <w:lang w:val="en-US" w:eastAsia="zh-CN"/>
        </w:rPr>
        <w:t xml:space="preserve"> 建筑业   </w:t>
      </w:r>
      <w:r>
        <w:rPr>
          <w:rFonts w:hint="eastAsia" w:ascii="宋体" w:hAnsi="宋体" w:eastAsia="宋体" w:cs="宋体"/>
          <w:color w:val="auto"/>
          <w:sz w:val="24"/>
          <w:highlight w:val="none"/>
        </w:rPr>
        <w:t xml:space="preserve">行业；承建企业为</w:t>
      </w:r>
      <w:r>
        <w:rPr>
          <w:rFonts w:hint="eastAsia" w:ascii="宋体" w:hAnsi="宋体" w:eastAsia="宋体" w:cs="宋体"/>
          <w:color w:val="auto"/>
          <w:sz w:val="24"/>
          <w:highlight w:val="none"/>
          <w:u w:val="single"/>
        </w:rPr>
        <w:t xml:space="preserve">（企业名称）</w:t>
      </w:r>
      <w:r>
        <w:rPr>
          <w:rFonts w:hint="eastAsia" w:ascii="宋体" w:hAnsi="宋体" w:eastAsia="宋体" w:cs="宋体"/>
          <w:color w:val="auto"/>
          <w:sz w:val="24"/>
          <w:highlight w:val="none"/>
        </w:rPr>
        <w:t xml:space="preserve">，从业人员</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人，营业收入为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万元，资产总额为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万元，属于</w:t>
      </w:r>
      <w:r>
        <w:rPr>
          <w:rFonts w:hint="eastAsia" w:ascii="宋体" w:hAnsi="宋体" w:eastAsia="宋体" w:cs="宋体"/>
          <w:color w:val="auto"/>
          <w:sz w:val="24"/>
          <w:highlight w:val="none"/>
          <w:u w:val="single"/>
        </w:rPr>
        <w:t xml:space="preserve">（中型企业、小型企业、微型企业）</w:t>
      </w:r>
      <w:r>
        <w:rPr>
          <w:rFonts w:hint="eastAsia" w:ascii="宋体" w:hAnsi="宋体" w:eastAsia="宋体" w:cs="宋体"/>
          <w:color w:val="auto"/>
          <w:sz w:val="24"/>
          <w:highlight w:val="none"/>
        </w:rPr>
        <w:t xml:space="preserve">；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以上企业，不属于大企业的分支机构，不存在控股股东为大企业的情形，也不存在与大企业的负责人为同一人的情形。</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本企业对上述声明内容的真实性负责。如有虚假，将依法承担相应责任。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5040"/>
        <w:spacing w:line="560" w:lineRule="exact"/>
        <w:rPr>
          <w:rFonts w:hint="eastAsia" w:ascii="宋体" w:hAnsi="宋体" w:eastAsia="宋体" w:cs="宋体"/>
          <w:color w:val="auto"/>
          <w:sz w:val="24"/>
          <w:szCs w:val="21"/>
          <w:highlight w:val="none"/>
        </w:rPr>
      </w:pPr>
      <w:r>
        <w:rPr>
          <w:rFonts w:hint="eastAsia" w:ascii="宋体" w:hAnsi="宋体" w:eastAsia="宋体" w:cs="宋体"/>
          <w:bCs/>
          <w:color w:val="auto"/>
          <w:sz w:val="24"/>
          <w:highlight w:val="none"/>
        </w:rPr>
        <w:t xml:space="preserve">企业名称（盖章）</w:t>
      </w:r>
      <w:r>
        <w:rPr>
          <w:rFonts w:hint="eastAsia" w:ascii="宋体" w:hAnsi="宋体" w:eastAsia="宋体" w:cs="宋体"/>
          <w:color w:val="auto"/>
          <w:sz w:val="24"/>
          <w:szCs w:val="21"/>
          <w:highlight w:val="none"/>
        </w:rPr>
        <w:t xml:space="preserve">：</w:t>
      </w:r>
      <w:r>
        <w:rPr>
          <w:rFonts w:hint="eastAsia" w:ascii="宋体" w:hAnsi="宋体" w:eastAsia="宋体" w:cs="宋体"/>
          <w:color w:val="auto"/>
          <w:sz w:val="24"/>
          <w:highlight w:val="none"/>
          <w:u w:val="single"/>
        </w:rPr>
        <w:t xml:space="preserve">         </w:t>
      </w:r>
      <w:r/>
    </w:p>
    <w:p>
      <w:pPr>
        <w:ind w:firstLine="5040"/>
        <w:spacing w:line="56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日期：</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szCs w:val="21"/>
          <w:highlight w:val="none"/>
        </w:rPr>
        <w:t xml:space="preserve"> 年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szCs w:val="21"/>
          <w:highlight w:val="none"/>
        </w:rPr>
        <w:t xml:space="preserve"> 月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szCs w:val="21"/>
          <w:highlight w:val="none"/>
        </w:rPr>
        <w:t xml:space="preserve">日</w:t>
      </w:r>
      <w:r/>
    </w:p>
    <w:p>
      <w:pPr>
        <w:ind w:right="480"/>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jc w:val="left"/>
        <w:spacing w:line="360" w:lineRule="auto"/>
        <w:rPr>
          <w:rFonts w:ascii="宋体" w:hAnsi="宋体"/>
          <w:b/>
          <w:color w:val="auto"/>
          <w:sz w:val="24"/>
          <w:highlight w:val="none"/>
        </w:rPr>
      </w:pPr>
      <w:r>
        <w:rPr>
          <w:rFonts w:ascii="宋体" w:hAnsi="宋体"/>
          <w:b/>
          <w:color w:val="auto"/>
          <w:sz w:val="24"/>
          <w:highlight w:val="none"/>
        </w:rPr>
      </w:r>
      <w:r/>
    </w:p>
    <w:p>
      <w:pPr>
        <w:ind w:firstLine="482"/>
        <w:jc w:val="left"/>
        <w:spacing w:line="360" w:lineRule="auto"/>
        <w:rPr>
          <w:rFonts w:ascii="宋体" w:hAnsi="宋体"/>
          <w:b/>
          <w:color w:val="auto"/>
          <w:sz w:val="24"/>
          <w:highlight w:val="none"/>
        </w:rPr>
      </w:pPr>
      <w:r>
        <w:rPr>
          <w:rFonts w:ascii="宋体" w:hAnsi="宋体"/>
          <w:b/>
          <w:color w:val="auto"/>
          <w:sz w:val="24"/>
          <w:highlight w:val="none"/>
        </w:rPr>
      </w:r>
      <w:r/>
    </w:p>
    <w:p>
      <w:pPr>
        <w:ind w:firstLine="482"/>
        <w:jc w:val="left"/>
        <w:spacing w:line="360" w:lineRule="auto"/>
        <w:rPr>
          <w:rFonts w:ascii="宋体" w:hAnsi="宋体"/>
          <w:b/>
          <w:color w:val="auto"/>
          <w:sz w:val="24"/>
          <w:highlight w:val="none"/>
        </w:rPr>
      </w:pPr>
      <w:r>
        <w:rPr>
          <w:rFonts w:ascii="宋体" w:hAnsi="宋体"/>
          <w:b/>
          <w:color w:val="auto"/>
          <w:sz w:val="24"/>
          <w:highlight w:val="none"/>
        </w:rPr>
      </w:r>
      <w:r/>
    </w:p>
    <w:p>
      <w:pPr>
        <w:ind w:firstLine="480"/>
        <w:jc w:val="left"/>
        <w:spacing w:line="360" w:lineRule="auto"/>
        <w:rPr>
          <w:rFonts w:ascii="宋体" w:hAnsi="宋体"/>
          <w:bCs/>
          <w:color w:val="auto"/>
          <w:sz w:val="24"/>
          <w:highlight w:val="none"/>
        </w:rPr>
      </w:pPr>
      <w:r>
        <w:rPr>
          <w:rFonts w:ascii="宋体" w:hAnsi="宋体"/>
          <w:bCs/>
          <w:color w:val="auto"/>
          <w:sz w:val="24"/>
          <w:highlight w:val="none"/>
        </w:rPr>
        <w:t xml:space="preserve">填报说明</w:t>
      </w:r>
      <w:r>
        <w:rPr>
          <w:rFonts w:hint="eastAsia" w:ascii="宋体" w:hAnsi="宋体"/>
          <w:bCs/>
          <w:color w:val="auto"/>
          <w:sz w:val="24"/>
          <w:highlight w:val="none"/>
        </w:rPr>
        <w:t xml:space="preserve">：</w:t>
      </w:r>
      <w:r/>
    </w:p>
    <w:p>
      <w:pPr>
        <w:ind w:firstLine="480"/>
        <w:jc w:val="left"/>
        <w:spacing w:line="360" w:lineRule="auto"/>
        <w:rPr>
          <w:rFonts w:ascii="宋体" w:hAnsi="宋体"/>
          <w:bCs/>
          <w:color w:val="auto"/>
          <w:sz w:val="24"/>
          <w:highlight w:val="none"/>
        </w:rPr>
      </w:pPr>
      <w:r>
        <w:rPr>
          <w:rFonts w:hint="eastAsia" w:ascii="宋体" w:hAnsi="宋体"/>
          <w:bCs/>
          <w:color w:val="auto"/>
          <w:sz w:val="24"/>
          <w:highlight w:val="none"/>
        </w:rPr>
        <w:t xml:space="preserve">1、</w:t>
      </w:r>
      <w:r>
        <w:rPr>
          <w:rFonts w:ascii="宋体" w:hAnsi="宋体"/>
          <w:bCs/>
          <w:color w:val="auto"/>
          <w:sz w:val="24"/>
          <w:highlight w:val="none"/>
        </w:rPr>
        <w:t xml:space="preserve">从业人员、营业收入、资产总额填报上一年度数据，无上一年度数据的新成立企业可不填报。</w:t>
      </w:r>
      <w:r/>
    </w:p>
    <w:p>
      <w:pPr>
        <w:ind w:firstLine="480"/>
        <w:jc w:val="left"/>
        <w:spacing w:line="360" w:lineRule="auto"/>
        <w:rPr>
          <w:rFonts w:ascii="宋体" w:hAnsi="宋体"/>
          <w:bCs/>
          <w:color w:val="auto"/>
          <w:sz w:val="24"/>
          <w:highlight w:val="none"/>
        </w:rPr>
      </w:pPr>
      <w:r>
        <w:rPr>
          <w:rFonts w:hint="eastAsia" w:ascii="宋体" w:hAnsi="宋体"/>
          <w:bCs/>
          <w:color w:val="auto"/>
          <w:sz w:val="24"/>
          <w:highlight w:val="none"/>
        </w:rPr>
        <w:t xml:space="preserve">2、请供应商如实填写，所填内容将作为评审的依据。如填写不完整，将不享受扶持政策。</w:t>
      </w:r>
      <w:r/>
    </w:p>
    <w:p>
      <w:pPr>
        <w:ind w:firstLine="480"/>
        <w:jc w:val="left"/>
        <w:spacing w:line="360" w:lineRule="auto"/>
        <w:rPr>
          <w:rFonts w:ascii="宋体" w:hAnsi="宋体"/>
          <w:bCs/>
          <w:color w:val="auto"/>
          <w:sz w:val="24"/>
          <w:highlight w:val="none"/>
        </w:rPr>
      </w:pPr>
      <w:r>
        <w:rPr>
          <w:rFonts w:hint="eastAsia" w:ascii="宋体" w:hAnsi="宋体"/>
          <w:bCs/>
          <w:color w:val="auto"/>
          <w:sz w:val="24"/>
          <w:highlight w:val="none"/>
        </w:rPr>
        <w:t xml:space="preserve">3、成交供应商的《中小企业声明函》随成交结果公开。</w:t>
      </w:r>
      <w:r/>
    </w:p>
    <w:p>
      <w:pPr>
        <w:ind w:firstLine="6776"/>
        <w:spacing w:line="360" w:lineRule="auto"/>
        <w:rPr>
          <w:rFonts w:hint="eastAsia" w:ascii="宋体" w:hAnsi="宋体" w:eastAsia="宋体" w:cs="宋体"/>
          <w:b/>
          <w:color w:val="auto"/>
          <w:sz w:val="30"/>
          <w:szCs w:val="30"/>
          <w:highlight w:val="none"/>
          <w:u w:val="single"/>
        </w:rPr>
      </w:pPr>
      <w:r>
        <w:rPr>
          <w:rFonts w:hint="eastAsia" w:ascii="宋体" w:hAnsi="宋体" w:eastAsia="宋体" w:cs="宋体"/>
          <w:b/>
          <w:color w:val="auto"/>
          <w:sz w:val="30"/>
          <w:szCs w:val="30"/>
          <w:highlight w:val="none"/>
          <w:u w:val="single"/>
        </w:rPr>
      </w:r>
      <w:r/>
    </w:p>
    <w:p>
      <w:pPr>
        <w:ind w:firstLine="482"/>
        <w:jc w:val="center"/>
        <w:keepLines w:val="0"/>
        <w:keepNext w:val="0"/>
        <w:pageBreakBefore w:val="0"/>
        <w:spacing w:line="360" w:lineRule="auto"/>
        <w:widowControl w:val="off"/>
        <w:rPr>
          <w:rFonts w:hint="eastAsia" w:ascii="Times New Roman" w:hAnsi="Times New Roman" w:eastAsia="宋体" w:cs="Times New Roman"/>
          <w:b/>
          <w:bCs w:val="0"/>
          <w:color w:val="auto"/>
          <w:sz w:val="32"/>
          <w:szCs w:val="32"/>
          <w:highlight w:val="none"/>
          <w:lang w:val="en-US" w:eastAsia="zh-CN"/>
        </w:rPr>
      </w:pPr>
      <w:r>
        <w:rPr>
          <w:rFonts w:hint="eastAsia" w:ascii="黑体" w:hAnsi="黑体" w:eastAsia="黑体" w:cs="宋体"/>
          <w:bCs/>
          <w:color w:val="auto"/>
          <w:sz w:val="36"/>
          <w:szCs w:val="28"/>
          <w:highlight w:val="none"/>
        </w:rPr>
        <w:br w:type="page" w:clear="all"/>
      </w:r>
      <w:r>
        <w:rPr>
          <w:rFonts w:hint="eastAsia" w:ascii="Times New Roman" w:hAnsi="Times New Roman" w:eastAsia="宋体" w:cs="Times New Roman"/>
          <w:b/>
          <w:bCs w:val="0"/>
          <w:color w:val="auto"/>
          <w:sz w:val="32"/>
          <w:szCs w:val="32"/>
          <w:highlight w:val="none"/>
          <w:lang w:val="en-US" w:eastAsia="zh-CN"/>
        </w:rPr>
        <w:t xml:space="preserve">残疾人福利性单位声明函(格式)</w:t>
      </w:r>
      <w:r/>
    </w:p>
    <w:p>
      <w:pPr>
        <w:pStyle w:val="898"/>
        <w:rPr>
          <w:rFonts w:hint="eastAsia"/>
          <w:color w:val="auto"/>
          <w:highlight w:val="none"/>
          <w:lang w:val="en-US" w:eastAsia="zh-CN"/>
        </w:rPr>
      </w:pPr>
      <w:r>
        <w:rPr>
          <w:rFonts w:hint="eastAsia"/>
          <w:color w:val="auto"/>
          <w:highlight w:val="none"/>
          <w:lang w:val="en-US" w:eastAsia="zh-CN"/>
        </w:rPr>
      </w:r>
      <w:r/>
    </w:p>
    <w:p>
      <w:pPr>
        <w:pStyle w:val="898"/>
        <w:rPr>
          <w:rFonts w:hint="eastAsia"/>
          <w:color w:val="auto"/>
          <w:highlight w:val="none"/>
        </w:rPr>
      </w:pPr>
      <w:r>
        <w:rPr>
          <w:rFonts w:hint="eastAsia"/>
          <w:color w:val="auto"/>
          <w:highlight w:val="none"/>
        </w:rPr>
      </w:r>
      <w:r/>
    </w:p>
    <w:p>
      <w:pPr>
        <w:ind w:firstLine="480"/>
        <w:keepLines w:val="0"/>
        <w:keepNext w:val="0"/>
        <w:pageBreakBefore w:val="0"/>
        <w:spacing w:line="48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本单位郑重声明，根据《财政部民政部中国残疾人联合会关于促进残疾人就业政府采购政策的通知》（财库〔2017〕141 号）的规定，本单位为符合条件的残疾人福利性单位，且本单位参加</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单位的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项目由本单位承建。</w:t>
      </w:r>
      <w:r/>
    </w:p>
    <w:p>
      <w:pPr>
        <w:ind w:firstLine="480"/>
        <w:keepLines w:val="0"/>
        <w:keepNext w:val="0"/>
        <w:pageBreakBefore w:val="0"/>
        <w:spacing w:line="48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本单位对上述声明的真实性负责。如有虚假，将依法承担相应责任。</w:t>
      </w:r>
      <w:r/>
    </w:p>
    <w:p>
      <w:pPr>
        <w:pStyle w:val="898"/>
        <w:keepLines w:val="0"/>
        <w:keepNext w:val="0"/>
        <w:pageBreakBefore w:val="0"/>
        <w:spacing w:line="48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98"/>
        <w:keepLines w:val="0"/>
        <w:keepNext w:val="0"/>
        <w:pageBreakBefore w:val="0"/>
        <w:spacing w:line="48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382"/>
        <w:keepLines w:val="0"/>
        <w:keepNext w:val="0"/>
        <w:pageBreakBefore w:val="0"/>
        <w:spacing w:line="48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企业名称（盖章）：</w:t>
      </w:r>
      <w:r>
        <w:rPr>
          <w:rFonts w:hint="eastAsia" w:ascii="宋体" w:hAnsi="宋体" w:eastAsia="宋体" w:cs="宋体"/>
          <w:color w:val="auto"/>
          <w:sz w:val="24"/>
          <w:highlight w:val="none"/>
          <w:u w:val="single"/>
        </w:rPr>
        <w:t xml:space="preserve">             </w:t>
      </w:r>
      <w:r/>
    </w:p>
    <w:p>
      <w:pPr>
        <w:ind w:firstLine="4382"/>
        <w:keepLines w:val="0"/>
        <w:keepNext w:val="0"/>
        <w:pageBreakBefore w:val="0"/>
        <w:spacing w:line="48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szCs w:val="24"/>
          <w:highlight w:val="none"/>
        </w:rPr>
        <w:t xml:space="preserve"> 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szCs w:val="24"/>
          <w:highlight w:val="none"/>
        </w:rPr>
        <w:t xml:space="preserve"> 日</w:t>
      </w:r>
      <w:r/>
    </w:p>
    <w:p>
      <w:pPr>
        <w:jc w:val="center"/>
        <w:rPr>
          <w:color w:val="auto"/>
          <w:sz w:val="24"/>
          <w:szCs w:val="21"/>
          <w:highlight w:val="none"/>
        </w:rPr>
      </w:pPr>
      <w:r>
        <w:rPr>
          <w:color w:val="auto"/>
          <w:sz w:val="24"/>
          <w:szCs w:val="21"/>
          <w:highlight w:val="none"/>
        </w:rPr>
      </w:r>
      <w:r/>
    </w:p>
    <w:p>
      <w:pPr>
        <w:ind w:right="480"/>
        <w:spacing w:line="360" w:lineRule="auto"/>
        <w:rPr>
          <w:rFonts w:ascii="宋体" w:hAnsi="宋体"/>
          <w:b/>
          <w:color w:val="auto"/>
          <w:sz w:val="24"/>
          <w:highlight w:val="none"/>
        </w:rPr>
      </w:pPr>
      <w:r>
        <w:rPr>
          <w:rFonts w:ascii="宋体" w:hAnsi="宋体"/>
          <w:b/>
          <w:color w:val="auto"/>
          <w:sz w:val="24"/>
          <w:highlight w:val="none"/>
        </w:rPr>
      </w:r>
      <w:r/>
    </w:p>
    <w:p>
      <w:pPr>
        <w:ind w:right="480"/>
        <w:spacing w:line="360" w:lineRule="auto"/>
        <w:rPr>
          <w:rFonts w:ascii="宋体" w:hAnsi="宋体"/>
          <w:b/>
          <w:color w:val="auto"/>
          <w:sz w:val="24"/>
          <w:highlight w:val="none"/>
        </w:rPr>
      </w:pPr>
      <w:r>
        <w:rPr>
          <w:rFonts w:ascii="宋体" w:hAnsi="宋体"/>
          <w:b/>
          <w:color w:val="auto"/>
          <w:sz w:val="24"/>
          <w:highlight w:val="none"/>
        </w:rPr>
      </w:r>
      <w:r/>
    </w:p>
    <w:p>
      <w:pPr>
        <w:ind w:right="480"/>
        <w:spacing w:line="360" w:lineRule="auto"/>
        <w:rPr>
          <w:rFonts w:ascii="宋体" w:hAnsi="宋体"/>
          <w:b/>
          <w:color w:val="auto"/>
          <w:sz w:val="24"/>
          <w:highlight w:val="none"/>
        </w:rPr>
      </w:pPr>
      <w:r>
        <w:rPr>
          <w:rFonts w:ascii="宋体" w:hAnsi="宋体"/>
          <w:b/>
          <w:color w:val="auto"/>
          <w:sz w:val="24"/>
          <w:highlight w:val="none"/>
        </w:rPr>
      </w:r>
      <w:r/>
    </w:p>
    <w:p>
      <w:pPr>
        <w:ind w:right="480"/>
        <w:spacing w:line="360" w:lineRule="auto"/>
        <w:rPr>
          <w:rFonts w:ascii="宋体" w:hAnsi="宋体"/>
          <w:b/>
          <w:color w:val="auto"/>
          <w:sz w:val="24"/>
          <w:highlight w:val="none"/>
        </w:rPr>
      </w:pPr>
      <w:r>
        <w:rPr>
          <w:rFonts w:ascii="宋体" w:hAnsi="宋体"/>
          <w:b/>
          <w:color w:val="auto"/>
          <w:sz w:val="24"/>
          <w:highlight w:val="none"/>
        </w:rPr>
      </w:r>
      <w:r/>
    </w:p>
    <w:p>
      <w:pPr>
        <w:ind w:right="480"/>
        <w:spacing w:line="360" w:lineRule="auto"/>
        <w:rPr>
          <w:rFonts w:ascii="宋体" w:hAnsi="宋体"/>
          <w:b/>
          <w:color w:val="auto"/>
          <w:sz w:val="24"/>
          <w:highlight w:val="none"/>
        </w:rPr>
      </w:pPr>
      <w:r>
        <w:rPr>
          <w:rFonts w:ascii="宋体" w:hAnsi="宋体"/>
          <w:b/>
          <w:color w:val="auto"/>
          <w:sz w:val="24"/>
          <w:highlight w:val="none"/>
        </w:rPr>
      </w:r>
      <w:r/>
    </w:p>
    <w:p>
      <w:pPr>
        <w:ind w:right="480"/>
        <w:spacing w:line="360" w:lineRule="auto"/>
        <w:rPr>
          <w:rFonts w:ascii="宋体" w:hAnsi="宋体"/>
          <w:b/>
          <w:color w:val="auto"/>
          <w:sz w:val="24"/>
          <w:highlight w:val="none"/>
        </w:rPr>
      </w:pPr>
      <w:r>
        <w:rPr>
          <w:rFonts w:ascii="宋体" w:hAnsi="宋体"/>
          <w:b/>
          <w:color w:val="auto"/>
          <w:sz w:val="24"/>
          <w:highlight w:val="none"/>
        </w:rPr>
      </w:r>
      <w:r/>
    </w:p>
    <w:p>
      <w:pPr>
        <w:ind w:right="480"/>
        <w:spacing w:line="360" w:lineRule="auto"/>
        <w:rPr>
          <w:rFonts w:ascii="宋体" w:hAnsi="宋体"/>
          <w:b/>
          <w:color w:val="auto"/>
          <w:sz w:val="24"/>
          <w:highlight w:val="none"/>
        </w:rPr>
      </w:pPr>
      <w:r>
        <w:rPr>
          <w:rFonts w:ascii="宋体" w:hAnsi="宋体"/>
          <w:b/>
          <w:color w:val="auto"/>
          <w:sz w:val="24"/>
          <w:highlight w:val="none"/>
        </w:rPr>
      </w:r>
      <w:r/>
    </w:p>
    <w:p>
      <w:pPr>
        <w:ind w:right="480"/>
        <w:spacing w:line="360" w:lineRule="auto"/>
        <w:rPr>
          <w:rFonts w:ascii="宋体" w:hAnsi="宋体"/>
          <w:b/>
          <w:color w:val="auto"/>
          <w:sz w:val="24"/>
          <w:highlight w:val="none"/>
        </w:rPr>
      </w:pPr>
      <w:r>
        <w:rPr>
          <w:rFonts w:ascii="宋体" w:hAnsi="宋体"/>
          <w:b/>
          <w:color w:val="auto"/>
          <w:sz w:val="24"/>
          <w:highlight w:val="none"/>
        </w:rPr>
      </w:r>
      <w:r/>
    </w:p>
    <w:p>
      <w:pPr>
        <w:ind w:right="480"/>
        <w:spacing w:line="360" w:lineRule="auto"/>
        <w:rPr>
          <w:rFonts w:ascii="宋体" w:hAnsi="宋体"/>
          <w:b/>
          <w:color w:val="auto"/>
          <w:sz w:val="24"/>
          <w:highlight w:val="none"/>
        </w:rPr>
      </w:pPr>
      <w:r>
        <w:rPr>
          <w:rFonts w:ascii="宋体" w:hAnsi="宋体"/>
          <w:b/>
          <w:color w:val="auto"/>
          <w:sz w:val="24"/>
          <w:highlight w:val="none"/>
        </w:rPr>
      </w:r>
      <w:r/>
    </w:p>
    <w:p>
      <w:pPr>
        <w:ind w:right="480"/>
        <w:spacing w:line="360" w:lineRule="auto"/>
        <w:rPr>
          <w:rFonts w:ascii="宋体" w:hAnsi="宋体"/>
          <w:b/>
          <w:color w:val="auto"/>
          <w:sz w:val="24"/>
          <w:highlight w:val="none"/>
        </w:rPr>
      </w:pPr>
      <w:r>
        <w:rPr>
          <w:rFonts w:ascii="宋体" w:hAnsi="宋体"/>
          <w:b/>
          <w:color w:val="auto"/>
          <w:sz w:val="24"/>
          <w:highlight w:val="none"/>
        </w:rPr>
      </w:r>
      <w:r/>
    </w:p>
    <w:p>
      <w:pPr>
        <w:ind w:firstLine="480"/>
        <w:jc w:val="left"/>
        <w:spacing w:line="360" w:lineRule="auto"/>
        <w:rPr>
          <w:rFonts w:ascii="宋体" w:hAnsi="宋体"/>
          <w:bCs/>
          <w:color w:val="auto"/>
          <w:sz w:val="24"/>
          <w:highlight w:val="none"/>
        </w:rPr>
      </w:pPr>
      <w:r>
        <w:rPr>
          <w:rFonts w:ascii="宋体" w:hAnsi="宋体"/>
          <w:bCs/>
          <w:color w:val="auto"/>
          <w:sz w:val="24"/>
          <w:highlight w:val="none"/>
        </w:rPr>
        <w:t xml:space="preserve">填报说明</w:t>
      </w:r>
      <w:r>
        <w:rPr>
          <w:rFonts w:hint="eastAsia" w:ascii="宋体" w:hAnsi="宋体"/>
          <w:bCs/>
          <w:color w:val="auto"/>
          <w:sz w:val="24"/>
          <w:highlight w:val="none"/>
        </w:rPr>
        <w:t xml:space="preserve">：</w:t>
      </w:r>
      <w:r/>
    </w:p>
    <w:p>
      <w:pPr>
        <w:ind w:firstLine="480"/>
        <w:jc w:val="left"/>
        <w:spacing w:line="360" w:lineRule="auto"/>
        <w:rPr>
          <w:rFonts w:ascii="宋体" w:hAnsi="宋体"/>
          <w:bCs/>
          <w:color w:val="auto"/>
          <w:sz w:val="24"/>
          <w:highlight w:val="none"/>
        </w:rPr>
      </w:pPr>
      <w:r>
        <w:rPr>
          <w:rFonts w:hint="eastAsia" w:ascii="宋体" w:hAnsi="宋体"/>
          <w:bCs/>
          <w:color w:val="auto"/>
          <w:sz w:val="24"/>
          <w:highlight w:val="none"/>
        </w:rPr>
        <w:t xml:space="preserve">1、请供应商如实填写，所填内容将作为评审的依据。如填写不完整，将不享受扶持政策。</w:t>
      </w:r>
      <w:r/>
    </w:p>
    <w:p>
      <w:pPr>
        <w:ind w:firstLine="480"/>
        <w:jc w:val="left"/>
        <w:spacing w:line="360" w:lineRule="auto"/>
        <w:rPr>
          <w:rFonts w:ascii="宋体" w:hAnsi="宋体"/>
          <w:bCs/>
          <w:color w:val="auto"/>
          <w:sz w:val="24"/>
          <w:highlight w:val="none"/>
        </w:rPr>
      </w:pPr>
      <w:r>
        <w:rPr>
          <w:rFonts w:hint="eastAsia" w:ascii="宋体" w:hAnsi="宋体"/>
          <w:bCs/>
          <w:color w:val="auto"/>
          <w:sz w:val="24"/>
          <w:highlight w:val="none"/>
        </w:rPr>
        <w:t xml:space="preserve">2、成交供应商的《残疾人福利性单位声明函》随成交结果公开。</w:t>
      </w:r>
      <w:r/>
    </w:p>
    <w:p>
      <w:pPr>
        <w:spacing w:line="560" w:lineRule="exact"/>
        <w:rPr>
          <w:rFonts w:hint="eastAsia" w:ascii="宋体" w:hAnsi="宋体" w:eastAsia="宋体" w:cs="宋体"/>
          <w:b/>
          <w:color w:val="auto"/>
          <w:sz w:val="28"/>
          <w:szCs w:val="28"/>
          <w:highlight w:val="none"/>
          <w:lang w:val="en-US" w:eastAsia="zh-CN"/>
        </w:rPr>
        <w:outlineLvl w:val="9"/>
      </w:pPr>
      <w:r>
        <w:rPr>
          <w:rFonts w:hint="eastAsia" w:ascii="宋体" w:hAnsi="宋体" w:eastAsia="宋体" w:cs="宋体"/>
          <w:b/>
          <w:color w:val="auto"/>
          <w:sz w:val="28"/>
          <w:szCs w:val="28"/>
          <w:highlight w:val="none"/>
          <w:lang w:val="en-US" w:eastAsia="zh-CN"/>
        </w:rPr>
      </w:r>
      <w:r/>
    </w:p>
    <w:p>
      <w:pPr>
        <w:spacing w:line="560" w:lineRule="exact"/>
        <w:rPr>
          <w:rFonts w:hint="eastAsia" w:ascii="宋体" w:hAnsi="宋体" w:eastAsia="宋体" w:cs="宋体"/>
          <w:b/>
          <w:color w:val="auto"/>
          <w:sz w:val="28"/>
          <w:szCs w:val="28"/>
          <w:highlight w:val="none"/>
        </w:rPr>
        <w:outlineLvl w:val="0"/>
      </w:pPr>
      <w:r>
        <w:rPr>
          <w:rFonts w:hint="eastAsia" w:ascii="宋体" w:hAnsi="宋体" w:eastAsia="宋体" w:cs="宋体"/>
          <w:b/>
          <w:color w:val="auto"/>
          <w:sz w:val="28"/>
          <w:szCs w:val="28"/>
          <w:highlight w:val="none"/>
          <w:lang w:val="en-US" w:eastAsia="zh-CN"/>
        </w:rPr>
        <w:br w:type="page" w:clear="all"/>
      </w:r>
      <w:r>
        <w:rPr>
          <w:rFonts w:hint="eastAsia" w:ascii="宋体" w:hAnsi="宋体" w:cs="宋体"/>
          <w:b/>
          <w:color w:val="auto"/>
          <w:sz w:val="28"/>
          <w:szCs w:val="28"/>
          <w:highlight w:val="none"/>
          <w:lang w:val="en-US" w:eastAsia="zh-CN"/>
        </w:rPr>
        <w:t xml:space="preserve">四</w:t>
      </w:r>
      <w:r>
        <w:rPr>
          <w:rFonts w:hint="eastAsia" w:ascii="宋体" w:hAnsi="宋体" w:eastAsia="宋体" w:cs="宋体"/>
          <w:b/>
          <w:color w:val="auto"/>
          <w:sz w:val="28"/>
          <w:szCs w:val="28"/>
          <w:highlight w:val="none"/>
        </w:rPr>
        <w:t xml:space="preserve">、</w:t>
      </w:r>
      <w:bookmarkEnd w:id="297"/>
      <w:r/>
      <w:bookmarkEnd w:id="298"/>
      <w:r/>
      <w:bookmarkStart w:id="300" w:name="_Toc14505"/>
      <w:r/>
      <w:bookmarkStart w:id="301" w:name="_Toc26401"/>
      <w:r>
        <w:rPr>
          <w:rFonts w:hint="eastAsia" w:ascii="宋体" w:hAnsi="宋体" w:eastAsia="宋体" w:cs="宋体"/>
          <w:b/>
          <w:color w:val="auto"/>
          <w:sz w:val="28"/>
          <w:szCs w:val="28"/>
          <w:highlight w:val="none"/>
        </w:rPr>
        <w:t xml:space="preserve">资格证明文件</w:t>
      </w:r>
      <w:bookmarkEnd w:id="299"/>
      <w:r/>
      <w:bookmarkEnd w:id="300"/>
      <w:r/>
      <w:bookmarkEnd w:id="301"/>
      <w:r/>
      <w:r/>
    </w:p>
    <w:p>
      <w:pPr>
        <w:ind w:firstLine="1120"/>
        <w:jc w:val="left"/>
        <w:spacing w:before="143"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请根据磋商文件对磋商供应商的资格要求（第一章 竞争性磋商采购</w:t>
      </w:r>
      <w:r>
        <w:rPr>
          <w:rFonts w:hint="eastAsia" w:ascii="宋体" w:hAnsi="宋体" w:eastAsia="宋体" w:cs="宋体"/>
          <w:color w:val="auto"/>
          <w:sz w:val="28"/>
          <w:szCs w:val="28"/>
          <w:highlight w:val="none"/>
          <w:lang w:val="en-US" w:eastAsia="zh-CN"/>
        </w:rPr>
        <w:t xml:space="preserve">公告</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二、申请人的资格要求），提供资格证明文件。</w:t>
      </w:r>
      <w:r/>
    </w:p>
    <w:p>
      <w:pPr>
        <w:jc w:val="center"/>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r>
        <w:rPr>
          <w:rFonts w:hint="eastAsia" w:ascii="宋体" w:hAnsi="宋体" w:eastAsia="宋体" w:cs="宋体"/>
          <w:b/>
          <w:color w:val="auto"/>
          <w:sz w:val="32"/>
          <w:szCs w:val="32"/>
          <w:highlight w:val="none"/>
        </w:rPr>
        <w:t xml:space="preserve">财务状况报告及税收、社会保障资金</w:t>
      </w:r>
      <w:r/>
    </w:p>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b/>
          <w:color w:val="auto"/>
          <w:sz w:val="32"/>
          <w:szCs w:val="32"/>
          <w:highlight w:val="none"/>
        </w:rPr>
        <w:t xml:space="preserve">缴纳情况承诺函</w:t>
      </w:r>
      <w:r/>
    </w:p>
    <w:p>
      <w:pPr>
        <w:spacing w:line="560" w:lineRule="exact"/>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致：</w:t>
      </w:r>
      <w:r>
        <w:rPr>
          <w:rFonts w:hint="eastAsia" w:ascii="宋体" w:hAnsi="宋体" w:eastAsia="宋体" w:cs="宋体"/>
          <w:i w:val="0"/>
          <w:iCs w:val="0"/>
          <w:color w:val="auto"/>
          <w:sz w:val="24"/>
          <w:szCs w:val="24"/>
          <w:highlight w:val="none"/>
          <w:u w:val="single"/>
        </w:rPr>
        <w:t xml:space="preserve">采购人名称</w:t>
      </w:r>
      <w:r/>
    </w:p>
    <w:p>
      <w:pPr>
        <w:ind w:firstLine="480"/>
        <w:spacing w:line="560" w:lineRule="exact"/>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我方</w:t>
      </w:r>
      <w:r>
        <w:rPr>
          <w:rFonts w:hint="eastAsia" w:ascii="宋体" w:hAnsi="宋体" w:cs="宋体"/>
          <w:i w:val="0"/>
          <w:iCs w:val="0"/>
          <w:color w:val="auto"/>
          <w:sz w:val="24"/>
          <w:szCs w:val="24"/>
          <w:highlight w:val="none"/>
          <w:lang w:val="en-US" w:eastAsia="zh-CN"/>
        </w:rPr>
        <w:t xml:space="preserve"> </w:t>
      </w:r>
      <w:r>
        <w:rPr>
          <w:rFonts w:hint="eastAsia" w:ascii="宋体" w:hAnsi="宋体" w:eastAsia="宋体" w:cs="宋体"/>
          <w:i w:val="0"/>
          <w:iCs w:val="0"/>
          <w:color w:val="auto"/>
          <w:sz w:val="24"/>
          <w:szCs w:val="24"/>
          <w:highlight w:val="none"/>
          <w:u w:val="single"/>
        </w:rPr>
        <w:t xml:space="preserve">供应商名称</w:t>
      </w:r>
      <w:r>
        <w:rPr>
          <w:rFonts w:hint="eastAsia" w:ascii="宋体" w:hAnsi="宋体" w:cs="宋体"/>
          <w:i w:val="0"/>
          <w:iCs w:val="0"/>
          <w:color w:val="auto"/>
          <w:sz w:val="24"/>
          <w:szCs w:val="24"/>
          <w:highlight w:val="none"/>
          <w:u w:val="single"/>
          <w:lang w:val="en-US" w:eastAsia="zh-CN"/>
        </w:rPr>
        <w:t xml:space="preserve">  </w:t>
      </w:r>
      <w:r>
        <w:rPr>
          <w:rFonts w:hint="eastAsia" w:ascii="宋体" w:hAnsi="宋体" w:eastAsia="宋体" w:cs="宋体"/>
          <w:i w:val="0"/>
          <w:iCs w:val="0"/>
          <w:color w:val="auto"/>
          <w:sz w:val="24"/>
          <w:szCs w:val="24"/>
          <w:highlight w:val="none"/>
        </w:rPr>
        <w:t xml:space="preserve">参加</w:t>
      </w:r>
      <w:r>
        <w:rPr>
          <w:rFonts w:hint="eastAsia" w:ascii="宋体" w:hAnsi="宋体" w:cs="宋体"/>
          <w:i w:val="0"/>
          <w:iCs w:val="0"/>
          <w:color w:val="auto"/>
          <w:sz w:val="24"/>
          <w:szCs w:val="24"/>
          <w:highlight w:val="none"/>
          <w:lang w:val="en-US" w:eastAsia="zh-CN"/>
        </w:rPr>
        <w:t xml:space="preserve">  </w:t>
      </w:r>
      <w:r>
        <w:rPr>
          <w:rFonts w:hint="eastAsia" w:ascii="宋体" w:hAnsi="宋体" w:eastAsia="宋体" w:cs="宋体"/>
          <w:i w:val="0"/>
          <w:iCs w:val="0"/>
          <w:color w:val="auto"/>
          <w:sz w:val="24"/>
          <w:szCs w:val="24"/>
          <w:highlight w:val="none"/>
          <w:u w:val="single"/>
        </w:rPr>
        <w:t xml:space="preserve">项目名称</w:t>
      </w:r>
      <w:r>
        <w:rPr>
          <w:rFonts w:hint="eastAsia" w:ascii="宋体" w:hAnsi="宋体" w:cs="宋体"/>
          <w:i w:val="0"/>
          <w:iCs w:val="0"/>
          <w:color w:val="auto"/>
          <w:sz w:val="24"/>
          <w:szCs w:val="24"/>
          <w:highlight w:val="none"/>
          <w:u w:val="single"/>
          <w:lang w:val="en-US" w:eastAsia="zh-CN"/>
        </w:rPr>
        <w:t xml:space="preserve"> </w:t>
      </w:r>
      <w:r>
        <w:rPr>
          <w:rFonts w:hint="eastAsia" w:ascii="宋体" w:hAnsi="宋体" w:eastAsia="宋体" w:cs="宋体"/>
          <w:i w:val="0"/>
          <w:iCs w:val="0"/>
          <w:color w:val="auto"/>
          <w:sz w:val="24"/>
          <w:szCs w:val="24"/>
          <w:highlight w:val="none"/>
        </w:rPr>
        <w:t xml:space="preserve">（项目编号：</w:t>
      </w:r>
      <w:r>
        <w:rPr>
          <w:rFonts w:hint="eastAsia" w:ascii="宋体" w:hAnsi="宋体" w:cs="宋体"/>
          <w:i w:val="0"/>
          <w:iCs w:val="0"/>
          <w:color w:val="auto"/>
          <w:sz w:val="24"/>
          <w:szCs w:val="24"/>
          <w:highlight w:val="none"/>
          <w:lang w:val="en-US" w:eastAsia="zh-CN"/>
        </w:rPr>
        <w:t xml:space="preserve"> </w:t>
      </w:r>
      <w:r>
        <w:rPr>
          <w:rFonts w:hint="eastAsia" w:ascii="宋体" w:hAnsi="宋体" w:eastAsia="宋体" w:cs="宋体"/>
          <w:i w:val="0"/>
          <w:iCs w:val="0"/>
          <w:color w:val="auto"/>
          <w:sz w:val="24"/>
          <w:szCs w:val="24"/>
          <w:highlight w:val="none"/>
          <w:u w:val="single"/>
        </w:rPr>
        <w:t xml:space="preserve">项目编号</w:t>
      </w:r>
      <w:r>
        <w:rPr>
          <w:rFonts w:hint="eastAsia" w:ascii="宋体" w:hAnsi="宋体" w:cs="宋体"/>
          <w:i w:val="0"/>
          <w:iCs w:val="0"/>
          <w:color w:val="auto"/>
          <w:sz w:val="24"/>
          <w:szCs w:val="24"/>
          <w:highlight w:val="none"/>
          <w:u w:val="single"/>
          <w:lang w:val="en-US" w:eastAsia="zh-CN"/>
        </w:rPr>
        <w:t xml:space="preserve"> </w:t>
      </w:r>
      <w:r>
        <w:rPr>
          <w:rFonts w:hint="eastAsia" w:ascii="宋体" w:hAnsi="宋体" w:eastAsia="宋体" w:cs="宋体"/>
          <w:i w:val="0"/>
          <w:iCs w:val="0"/>
          <w:color w:val="auto"/>
          <w:sz w:val="24"/>
          <w:szCs w:val="24"/>
          <w:highlight w:val="none"/>
        </w:rPr>
        <w:t xml:space="preserve">）采购，根据《</w:t>
      </w:r>
      <w:r>
        <w:rPr>
          <w:rStyle w:val="1070"/>
          <w:rFonts w:hint="eastAsia" w:ascii="宋体" w:hAnsi="宋体" w:eastAsia="宋体" w:cs="宋体"/>
          <w:b w:val="0"/>
          <w:i w:val="0"/>
          <w:iCs w:val="0"/>
          <w:color w:val="auto"/>
          <w:sz w:val="24"/>
          <w:szCs w:val="24"/>
          <w:highlight w:val="none"/>
        </w:rPr>
        <w:t xml:space="preserve">关于简化政府采购供应商资格审查有关事项的通知</w:t>
      </w:r>
      <w:r>
        <w:rPr>
          <w:rFonts w:hint="eastAsia" w:ascii="宋体" w:hAnsi="宋体" w:eastAsia="宋体" w:cs="宋体"/>
          <w:i w:val="0"/>
          <w:iCs w:val="0"/>
          <w:color w:val="auto"/>
          <w:sz w:val="24"/>
          <w:szCs w:val="24"/>
          <w:highlight w:val="none"/>
        </w:rPr>
        <w:t xml:space="preserve">》（连财购〔2023〕4号），我方承诺具备《中华人民共和国政府采购法》第二十二条第（二）、第（四）项，《中华人民共和国政府采购法实施条例》第十七条第（二）项规定条件的，具体包括：</w:t>
      </w:r>
      <w:r/>
    </w:p>
    <w:p>
      <w:pPr>
        <w:ind w:left="360" w:firstLine="240"/>
        <w:spacing w:line="560" w:lineRule="exact"/>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（1）具有良好的商业信誉和健全的财务会计制度（财务状况报告）；</w:t>
      </w:r>
      <w:r/>
    </w:p>
    <w:p>
      <w:pPr>
        <w:ind w:left="360" w:firstLine="240"/>
        <w:spacing w:line="560" w:lineRule="exact"/>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（2）有依法缴纳税收和社会保障资金的良好记录。</w:t>
      </w:r>
      <w:r/>
    </w:p>
    <w:p>
      <w:pPr>
        <w:ind w:firstLine="480"/>
        <w:jc w:val="left"/>
        <w:spacing w:line="560" w:lineRule="exact"/>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60" w:lineRule="exact"/>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特此承诺</w:t>
      </w:r>
      <w:r/>
    </w:p>
    <w:p>
      <w:pPr>
        <w:ind w:left="360" w:firstLine="405"/>
        <w:spacing w:line="560" w:lineRule="exact"/>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p>
      <w:pPr>
        <w:ind w:left="360" w:firstLine="405"/>
        <w:spacing w:line="560" w:lineRule="exact"/>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p>
      <w:pPr>
        <w:ind w:left="360" w:firstLine="405"/>
        <w:spacing w:line="560" w:lineRule="exact"/>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供应商（公章）：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i w:val="0"/>
          <w:iCs w:val="0"/>
          <w:color w:val="auto"/>
          <w:sz w:val="24"/>
          <w:szCs w:val="24"/>
          <w:highlight w:val="none"/>
        </w:rPr>
        <w:t xml:space="preserve">         </w:t>
      </w:r>
      <w:r/>
    </w:p>
    <w:p>
      <w:pPr>
        <w:ind w:left="360" w:firstLine="405"/>
        <w:spacing w:line="560" w:lineRule="exact"/>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p>
      <w:pPr>
        <w:ind w:left="360" w:firstLine="405"/>
        <w:spacing w:line="560" w:lineRule="exact"/>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法定代表人或其委托代理人（签名或签章）：</w:t>
      </w:r>
      <w:r>
        <w:rPr>
          <w:rFonts w:hint="eastAsia" w:ascii="宋体" w:hAnsi="宋体" w:eastAsia="宋体" w:cs="宋体"/>
          <w:color w:val="auto"/>
          <w:sz w:val="24"/>
          <w:highlight w:val="none"/>
          <w:u w:val="single"/>
        </w:rPr>
        <w:t xml:space="preserve">            </w:t>
      </w:r>
      <w:r/>
    </w:p>
    <w:p>
      <w:pPr>
        <w:ind w:left="360" w:firstLine="405"/>
        <w:spacing w:line="560" w:lineRule="exact"/>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p>
      <w:pPr>
        <w:ind w:left="360" w:firstLine="405"/>
        <w:spacing w:line="560" w:lineRule="exact"/>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rPr>
        <w:t xml:space="preserve">日期：</w:t>
      </w:r>
      <w:r>
        <w:rPr>
          <w:rFonts w:hint="eastAsia" w:ascii="宋体" w:hAnsi="宋体" w:eastAsia="宋体" w:cs="宋体"/>
          <w:color w:val="auto"/>
          <w:sz w:val="24"/>
          <w:highlight w:val="none"/>
        </w:rPr>
        <w:t xml:space="preserve">_____年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w:t>
      </w:r>
      <w:r/>
    </w:p>
    <w:p>
      <w:pPr>
        <w:ind w:right="0" w:firstLine="480"/>
        <w:jc w:val="left"/>
        <w:keepLines w:val="0"/>
        <w:keepNext w:val="0"/>
        <w:pageBreakBefore w:val="0"/>
        <w:spacing w:line="360" w:lineRule="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p>
      <w:pPr>
        <w:ind w:right="0" w:firstLine="643"/>
        <w:jc w:val="left"/>
        <w:keepLines w:val="0"/>
        <w:keepNext w:val="0"/>
        <w:pageBreakBefore w:val="0"/>
        <w:spacing w:line="360" w:lineRule="auto"/>
        <w:widowControl w:val="off"/>
        <w:rPr>
          <w:rFonts w:ascii="宋体" w:hAnsi="宋体" w:eastAsia="宋体" w:cs="宋体"/>
          <w:b/>
          <w:color w:val="auto"/>
          <w:sz w:val="32"/>
          <w:szCs w:val="32"/>
          <w:highlight w:val="none"/>
          <w:lang w:val="en-US" w:eastAsia="zh-CN"/>
        </w:rPr>
        <w:outlineLvl w:val="9"/>
      </w:pPr>
      <w:r>
        <w:rPr>
          <w:rFonts w:hint="eastAsia" w:ascii="宋体" w:hAnsi="宋体" w:eastAsia="宋体" w:cs="宋体"/>
          <w:b/>
          <w:color w:val="auto"/>
          <w:sz w:val="32"/>
          <w:szCs w:val="32"/>
          <w:highlight w:val="none"/>
        </w:rPr>
        <w:br w:type="page" w:clear="all"/>
      </w:r>
      <w:r>
        <w:rPr>
          <w:rFonts w:hint="eastAsia" w:ascii="宋体" w:hAnsi="宋体" w:eastAsia="宋体" w:cs="宋体"/>
          <w:b/>
          <w:color w:val="auto"/>
          <w:sz w:val="32"/>
          <w:szCs w:val="32"/>
          <w:highlight w:val="none"/>
        </w:rPr>
        <w:t xml:space="preserve">具备履行合同所必需的设备和专业技术能力的声明</w:t>
      </w:r>
      <w:r>
        <w:rPr>
          <w:rFonts w:hint="eastAsia" w:ascii="宋体" w:hAnsi="宋体" w:eastAsia="宋体" w:cs="宋体"/>
          <w:b/>
          <w:color w:val="auto"/>
          <w:sz w:val="32"/>
          <w:szCs w:val="32"/>
          <w:highlight w:val="none"/>
          <w:lang w:val="en-US" w:eastAsia="zh-CN"/>
        </w:rPr>
        <w:t xml:space="preserve">及证明材料</w:t>
      </w:r>
      <w:r/>
    </w:p>
    <w:p>
      <w:pPr>
        <w:ind w:firstLine="492"/>
        <w:spacing w:line="46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92"/>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（供应商名称）</w:t>
      </w:r>
      <w:r>
        <w:rPr>
          <w:rFonts w:hint="eastAsia" w:ascii="宋体" w:hAnsi="宋体" w:eastAsia="宋体" w:cs="宋体"/>
          <w:color w:val="auto"/>
          <w:sz w:val="24"/>
          <w:highlight w:val="none"/>
        </w:rPr>
        <w:t xml:space="preserve">公司郑重声明：我单位具备履行本项采购合同所必需的设备和专业技术能力，为履行本项采购合同我单位具备如下主要设备和主要专业技术能力：</w:t>
      </w:r>
      <w:r/>
    </w:p>
    <w:p>
      <w:pPr>
        <w:ind w:firstLine="492"/>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主要设备有：</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ind w:firstLine="492"/>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主要专业技术能力有：</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ind w:firstLine="492"/>
        <w:jc w:val="both"/>
        <w:keepLines w:val="0"/>
        <w:keepNext w:val="0"/>
        <w:pageBreakBefore w:val="0"/>
        <w:spacing w:line="360"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注：须附证明材料。</w:t>
      </w:r>
      <w:r/>
    </w:p>
    <w:p>
      <w:pPr>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3840"/>
        <w:jc w:val="left"/>
        <w:keepLines w:val="0"/>
        <w:keepNext w:val="0"/>
        <w:pageBreakBefore w:val="0"/>
        <w:spacing w:line="360" w:lineRule="auto"/>
        <w:widowControl w:val="off"/>
        <w:rPr>
          <w:rFonts w:hint="default" w:ascii="宋体" w:hAnsi="宋体" w:eastAsia="宋体" w:cs="宋体"/>
          <w:color w:val="auto"/>
          <w:sz w:val="24"/>
          <w:highlight w:val="none"/>
          <w:u w:val="single"/>
          <w:lang w:val="en-US" w:eastAsia="zh-CN"/>
        </w:rPr>
      </w:pP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（公章）：</w:t>
      </w:r>
      <w:r>
        <w:rPr>
          <w:rFonts w:hint="eastAsia" w:ascii="宋体" w:hAnsi="宋体" w:eastAsia="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               </w:t>
      </w:r>
      <w:r/>
    </w:p>
    <w:p>
      <w:pPr>
        <w:ind w:firstLine="480"/>
        <w:jc w:val="left"/>
        <w:keepLines w:val="0"/>
        <w:keepNext w:val="0"/>
        <w:pageBreakBefore w:val="0"/>
        <w:spacing w:line="360" w:lineRule="auto"/>
        <w:widowControl w:val="off"/>
        <w:rPr>
          <w:rFonts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                           </w:t>
      </w:r>
      <w:r>
        <w:rPr>
          <w:rFonts w:hint="eastAsia" w:ascii="宋体" w:hAnsi="宋体" w:eastAsia="宋体" w:cs="宋体"/>
          <w:bCs/>
          <w:color w:val="auto"/>
          <w:sz w:val="24"/>
          <w:highlight w:val="none"/>
        </w:rPr>
        <w:t xml:space="preserve">法定代表人或授权委托人（签字或盖章）</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u w:val="single"/>
          <w:lang w:val="en-US" w:eastAsia="zh-CN"/>
        </w:rPr>
        <w:t xml:space="preserve">      </w:t>
      </w:r>
      <w:r/>
    </w:p>
    <w:p>
      <w:pPr>
        <w:jc w:val="left"/>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日期：______年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w:t>
      </w:r>
      <w:r/>
    </w:p>
    <w:p>
      <w:pPr>
        <w:jc w:val="both"/>
        <w:keepLines w:val="0"/>
        <w:keepNext w:val="0"/>
        <w:pageBreakBefore w:val="0"/>
        <w:spacing w:line="360" w:lineRule="auto"/>
        <w:widowControl w:val="off"/>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both"/>
        <w:keepLines w:val="0"/>
        <w:keepNext w:val="0"/>
        <w:pageBreakBefore w:val="0"/>
        <w:spacing w:line="360" w:lineRule="auto"/>
        <w:widowControl w:val="off"/>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1062"/>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1063"/>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1063"/>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1063"/>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1063"/>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1063"/>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1063"/>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1063"/>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1063"/>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1063"/>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1063"/>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1063"/>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1063"/>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1063"/>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1063"/>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1063"/>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keepLines w:val="0"/>
        <w:keepNext w:val="0"/>
        <w:pageBreakBefore w:val="0"/>
        <w:spacing w:line="360" w:lineRule="auto"/>
        <w:widowControl w:val="off"/>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keepLines w:val="0"/>
        <w:keepNext w:val="0"/>
        <w:pageBreakBefore w:val="0"/>
        <w:spacing w:line="360" w:lineRule="auto"/>
        <w:widowControl w:val="off"/>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keepLines w:val="0"/>
        <w:keepNext w:val="0"/>
        <w:pageBreakBefore w:val="0"/>
        <w:spacing w:line="360" w:lineRule="auto"/>
        <w:widowControl w:val="off"/>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参加政府采购活动前 3 年内在经营活动中没有重大违法记录的</w:t>
      </w:r>
      <w:r/>
    </w:p>
    <w:p>
      <w:pPr>
        <w:jc w:val="center"/>
        <w:keepLines w:val="0"/>
        <w:keepNext w:val="0"/>
        <w:pageBreakBefore w:val="0"/>
        <w:spacing w:line="360" w:lineRule="auto"/>
        <w:widowControl w:val="off"/>
        <w:rPr>
          <w:rFonts w:hint="eastAsia" w:ascii="宋体" w:hAnsi="宋体" w:eastAsia="宋体" w:cs="宋体"/>
          <w:color w:val="auto"/>
          <w:sz w:val="32"/>
          <w:szCs w:val="32"/>
          <w:highlight w:val="none"/>
        </w:rPr>
      </w:pPr>
      <w:r>
        <w:rPr>
          <w:rFonts w:hint="eastAsia" w:ascii="宋体" w:hAnsi="宋体" w:eastAsia="宋体" w:cs="宋体"/>
          <w:b/>
          <w:color w:val="auto"/>
          <w:sz w:val="32"/>
          <w:szCs w:val="32"/>
          <w:highlight w:val="none"/>
        </w:rPr>
        <w:t xml:space="preserve">书面声明</w:t>
      </w:r>
      <w:r/>
    </w:p>
    <w:p>
      <w:pPr>
        <w:spacing w:line="46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24"/>
          <w:highlight w:val="none"/>
        </w:rPr>
        <w:t xml:space="preserve">                       </w:t>
      </w:r>
      <w:r>
        <w:rPr>
          <w:rFonts w:hint="eastAsia" w:ascii="宋体" w:hAnsi="宋体" w:eastAsia="宋体" w:cs="宋体"/>
          <w:b/>
          <w:bCs/>
          <w:color w:val="auto"/>
          <w:sz w:val="44"/>
          <w:szCs w:val="44"/>
          <w:highlight w:val="none"/>
        </w:rPr>
        <w:t xml:space="preserve">   </w:t>
      </w:r>
      <w:r>
        <w:rPr>
          <w:rFonts w:hint="eastAsia" w:ascii="宋体" w:hAnsi="宋体" w:eastAsia="宋体" w:cs="宋体"/>
          <w:b/>
          <w:bCs/>
          <w:color w:val="auto"/>
          <w:sz w:val="32"/>
          <w:szCs w:val="32"/>
          <w:highlight w:val="none"/>
        </w:rPr>
        <w:t xml:space="preserve">  </w:t>
      </w:r>
      <w:r/>
    </w:p>
    <w:p>
      <w:pPr>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
          <w:bCs/>
          <w:color w:val="auto"/>
          <w:sz w:val="24"/>
          <w:highlight w:val="none"/>
        </w:rPr>
        <w:t xml:space="preserve">    </w:t>
      </w:r>
      <w:r>
        <w:rPr>
          <w:rFonts w:hint="eastAsia" w:ascii="宋体" w:hAnsi="宋体" w:eastAsia="宋体" w:cs="宋体"/>
          <w:bCs/>
          <w:color w:val="auto"/>
          <w:sz w:val="24"/>
          <w:highlight w:val="none"/>
        </w:rPr>
        <w:t xml:space="preserve">我公司郑重声明：参加本次政府采购活动前 3 年内，我公司在经营活动中没有因违法经营受到刑事处罚或者责令停产停业、吊销许可证或者执照、较大数额罚款等行政处罚。</w:t>
      </w:r>
      <w:r/>
    </w:p>
    <w:p>
      <w:pPr>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w:t>
      </w:r>
      <w:r/>
    </w:p>
    <w:p>
      <w:pPr>
        <w:ind w:firstLine="5040"/>
        <w:keepLines w:val="0"/>
        <w:keepNext w:val="0"/>
        <w:pageBreakBefore w:val="0"/>
        <w:spacing w:line="360" w:lineRule="auto"/>
        <w:widowControl w:val="off"/>
        <w:rPr>
          <w:rFonts w:hint="default"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eastAsia="zh-CN"/>
        </w:rPr>
        <w:t xml:space="preserve">供应商</w:t>
      </w:r>
      <w:r>
        <w:rPr>
          <w:rFonts w:hint="eastAsia" w:ascii="宋体" w:hAnsi="宋体" w:eastAsia="宋体" w:cs="宋体"/>
          <w:bCs/>
          <w:color w:val="auto"/>
          <w:sz w:val="24"/>
          <w:highlight w:val="none"/>
        </w:rPr>
        <w:t xml:space="preserve">（公章）：</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p>
    <w:p>
      <w:pPr>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法定代表人或授权代表签字：</w:t>
      </w:r>
      <w:r>
        <w:rPr>
          <w:rFonts w:hint="eastAsia" w:ascii="宋体" w:hAnsi="宋体" w:eastAsia="宋体" w:cs="宋体"/>
          <w:bCs/>
          <w:color w:val="auto"/>
          <w:sz w:val="24"/>
          <w:highlight w:val="none"/>
          <w:u w:val="none"/>
        </w:rPr>
        <w:t xml:space="preserve">______</w:t>
      </w:r>
      <w:r/>
    </w:p>
    <w:p>
      <w:pPr>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日期：</w:t>
      </w:r>
      <w:r>
        <w:rPr>
          <w:rFonts w:hint="eastAsia" w:ascii="宋体" w:hAnsi="宋体" w:eastAsia="宋体" w:cs="宋体"/>
          <w:bCs/>
          <w:color w:val="auto"/>
          <w:sz w:val="24"/>
          <w:highlight w:val="none"/>
          <w:u w:val="none"/>
        </w:rPr>
        <w:t xml:space="preserve">______</w:t>
      </w:r>
      <w:r>
        <w:rPr>
          <w:rFonts w:hint="eastAsia" w:ascii="宋体" w:hAnsi="宋体" w:eastAsia="宋体" w:cs="宋体"/>
          <w:bCs/>
          <w:color w:val="auto"/>
          <w:sz w:val="24"/>
          <w:highlight w:val="none"/>
        </w:rPr>
        <w:t xml:space="preserve">年</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月</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日</w:t>
      </w:r>
      <w:r/>
    </w:p>
    <w:p>
      <w:pPr>
        <w:jc w:val="left"/>
        <w:keepLines w:val="0"/>
        <w:keepNext w:val="0"/>
        <w:pageBreakBefore w:val="0"/>
        <w:spacing w:before="50" w:after="143" w:line="360" w:lineRule="auto"/>
        <w:widowControl w:val="off"/>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jc w:val="left"/>
        <w:spacing w:before="50" w:after="143" w:line="560" w:lineRule="exact"/>
        <w:rPr>
          <w:rFonts w:hint="eastAsia" w:ascii="宋体" w:hAnsi="宋体" w:eastAsia="宋体" w:cs="宋体"/>
          <w:b/>
          <w:bCs/>
          <w:color w:val="auto"/>
          <w:sz w:val="24"/>
          <w:highlight w:val="none"/>
          <w:u w:val="single"/>
        </w:rPr>
      </w:pPr>
      <w:r>
        <w:rPr>
          <w:rFonts w:hint="eastAsia" w:ascii="宋体" w:hAnsi="宋体" w:eastAsia="宋体" w:cs="宋体"/>
          <w:b/>
          <w:bCs/>
          <w:color w:val="auto"/>
          <w:sz w:val="24"/>
          <w:highlight w:val="none"/>
          <w:u w:val="single"/>
        </w:rPr>
      </w:r>
      <w:r/>
    </w:p>
    <w:p>
      <w:pPr>
        <w:ind w:firstLine="480"/>
        <w:jc w:val="left"/>
        <w:spacing w:before="50" w:after="143"/>
        <w:rPr>
          <w:rFonts w:hint="eastAsia" w:ascii="宋体" w:hAnsi="宋体" w:eastAsia="宋体" w:cs="宋体"/>
          <w:b/>
          <w:bCs/>
          <w:i/>
          <w:color w:val="auto"/>
          <w:sz w:val="24"/>
          <w:highlight w:val="none"/>
          <w:u w:val="single"/>
        </w:rPr>
      </w:pPr>
      <w:r>
        <w:rPr>
          <w:rFonts w:hint="eastAsia" w:ascii="宋体" w:hAnsi="宋体" w:eastAsia="宋体" w:cs="宋体"/>
          <w:b/>
          <w:bCs/>
          <w:i/>
          <w:color w:val="auto"/>
          <w:sz w:val="24"/>
          <w:highlight w:val="none"/>
          <w:u w:val="single"/>
        </w:rPr>
      </w:r>
      <w:r/>
    </w:p>
    <w:p>
      <w:pPr>
        <w:jc w:val="center"/>
        <w:spacing w:line="40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Cs w:val="21"/>
          <w:highlight w:val="none"/>
        </w:rPr>
        <w:br w:type="page" w:clear="all"/>
      </w:r>
      <w:bookmarkStart w:id="302" w:name="_Toc91183849"/>
      <w:r/>
      <w:bookmarkStart w:id="303" w:name="_Toc91256337"/>
      <w:r>
        <w:rPr>
          <w:rFonts w:hint="eastAsia" w:ascii="宋体" w:hAnsi="宋体" w:eastAsia="宋体" w:cs="宋体"/>
          <w:b/>
          <w:bCs/>
          <w:color w:val="auto"/>
          <w:sz w:val="32"/>
          <w:szCs w:val="32"/>
          <w:highlight w:val="none"/>
        </w:rPr>
        <w:t xml:space="preserve">法定代表人授权委托书</w:t>
      </w:r>
      <w:r/>
    </w:p>
    <w:p>
      <w:pPr>
        <w:pStyle w:val="1055"/>
        <w:ind w:left="0" w:firstLine="480"/>
        <w:jc w:val="both"/>
        <w:keepLines w:val="0"/>
        <w:keepNext w:val="0"/>
        <w:pageBreakBefore w:val="0"/>
        <w:spacing w:before="0" w:beforeAutospacing="0" w:after="0" w:afterAutospacing="0" w:line="360" w:lineRule="auto"/>
        <w:widowControl w:val="off"/>
        <w:tabs>
          <w:tab w:val="left" w:pos="360" w:leader="none"/>
        </w:tabs>
        <w:rPr>
          <w:rFonts w:ascii="Times New Roman" w:hAnsi="Times New Roman" w:cs="Times New Roman"/>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auto"/>
          <w:sz w:val="24"/>
          <w:szCs w:val="24"/>
          <w:highlight w:val="none"/>
        </w:rPr>
      </w:r>
      <w:r/>
    </w:p>
    <w:p>
      <w:pPr>
        <w:ind w:firstLine="482"/>
        <w:keepLines w:val="0"/>
        <w:keepNext w:val="0"/>
        <w:pageBreakBefore w:val="0"/>
        <w:spacing w:line="48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本授权委托书声明：我</w:t>
      </w:r>
      <w:r>
        <w:rPr>
          <w:rFonts w:hint="eastAsia" w:ascii="宋体" w:hAnsi="宋体" w:eastAsia="宋体" w:cs="宋体"/>
          <w:color w:val="auto"/>
          <w:sz w:val="24"/>
          <w:szCs w:val="24"/>
          <w:highlight w:val="none"/>
          <w:u w:val="single"/>
        </w:rPr>
        <w:t xml:space="preserve">        (姓名)       </w:t>
      </w:r>
      <w:r>
        <w:rPr>
          <w:rFonts w:hint="eastAsia" w:ascii="宋体" w:hAnsi="宋体" w:eastAsia="宋体" w:cs="宋体"/>
          <w:color w:val="auto"/>
          <w:sz w:val="24"/>
          <w:szCs w:val="24"/>
          <w:highlight w:val="none"/>
        </w:rPr>
        <w:t xml:space="preserve">系</w:t>
      </w:r>
      <w:r>
        <w:rPr>
          <w:rFonts w:hint="eastAsia" w:ascii="宋体" w:hAnsi="宋体" w:eastAsia="宋体" w:cs="宋体"/>
          <w:color w:val="auto"/>
          <w:sz w:val="24"/>
          <w:szCs w:val="24"/>
          <w:highlight w:val="none"/>
          <w:u w:val="single"/>
        </w:rPr>
        <w:t xml:space="preserve">        (磋商供应商名称)       </w:t>
      </w:r>
      <w:r>
        <w:rPr>
          <w:rFonts w:hint="eastAsia" w:ascii="宋体" w:hAnsi="宋体" w:eastAsia="宋体" w:cs="宋体"/>
          <w:color w:val="auto"/>
          <w:sz w:val="24"/>
          <w:szCs w:val="24"/>
          <w:highlight w:val="none"/>
        </w:rPr>
        <w:t xml:space="preserve">的法定代表人，现授权委托</w:t>
      </w:r>
      <w:r>
        <w:rPr>
          <w:rFonts w:hint="eastAsia" w:ascii="宋体" w:hAnsi="宋体" w:eastAsia="宋体" w:cs="宋体"/>
          <w:color w:val="auto"/>
          <w:sz w:val="24"/>
          <w:szCs w:val="24"/>
          <w:highlight w:val="none"/>
          <w:u w:val="single"/>
        </w:rPr>
        <w:t xml:space="preserve">         (单位名称)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(姓名)    </w:t>
      </w:r>
      <w:r>
        <w:rPr>
          <w:rFonts w:hint="eastAsia" w:ascii="宋体" w:hAnsi="宋体" w:eastAsia="宋体" w:cs="宋体"/>
          <w:color w:val="auto"/>
          <w:sz w:val="24"/>
          <w:szCs w:val="24"/>
          <w:highlight w:val="none"/>
        </w:rPr>
        <w:t xml:space="preserve">为我公司代理人，参加</w:t>
      </w:r>
      <w:r>
        <w:rPr>
          <w:rFonts w:hint="eastAsia" w:ascii="宋体" w:hAnsi="宋体" w:eastAsia="宋体" w:cs="宋体"/>
          <w:color w:val="auto"/>
          <w:sz w:val="24"/>
          <w:szCs w:val="24"/>
          <w:highlight w:val="none"/>
          <w:u w:val="single"/>
        </w:rPr>
        <w:t xml:space="preserve">      (采购人)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eastAsia="zh-CN"/>
        </w:rPr>
        <w:t xml:space="preserve">（</w:t>
      </w:r>
      <w:r>
        <w:rPr>
          <w:rFonts w:hint="eastAsia" w:ascii="宋体" w:hAnsi="宋体" w:cs="宋体"/>
          <w:color w:val="auto"/>
          <w:sz w:val="24"/>
          <w:szCs w:val="24"/>
          <w:highlight w:val="none"/>
          <w:u w:val="single"/>
          <w:lang w:val="en-US" w:eastAsia="zh-CN"/>
        </w:rPr>
        <w:t xml:space="preserve">项目名称）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工程项目的采购活动。代理人在磋商、评审、合同磋商过程中所签署的一切文件和处理与之有关的一切事务，我均予以承认。</w:t>
      </w:r>
      <w:r/>
    </w:p>
    <w:p>
      <w:pPr>
        <w:ind w:firstLine="482"/>
        <w:keepLines w:val="0"/>
        <w:keepNext w:val="0"/>
        <w:pageBreakBefore w:val="0"/>
        <w:spacing w:line="48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代理人无转委权。特此委托。</w:t>
      </w:r>
      <w:r/>
    </w:p>
    <w:p>
      <w:pPr>
        <w:pStyle w:val="1055"/>
        <w:ind w:left="0" w:firstLine="482"/>
        <w:jc w:val="both"/>
        <w:keepLines w:val="0"/>
        <w:keepNext w:val="0"/>
        <w:pageBreakBefore w:val="0"/>
        <w:spacing w:before="0" w:beforeAutospacing="0" w:after="0" w:afterAutospacing="0" w:line="360" w:lineRule="auto"/>
        <w:widowControl w:val="off"/>
        <w:tabs>
          <w:tab w:val="left" w:pos="360" w:leader="none"/>
        </w:tabs>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auto"/>
          <w:sz w:val="24"/>
          <w:szCs w:val="24"/>
          <w:highlight w:val="none"/>
        </w:rPr>
        <w:t xml:space="preserve">本授权书于______年____月____日起生效，特此声明。</w:t>
      </w:r>
      <w:r/>
    </w:p>
    <w:p>
      <w:pPr>
        <w:pStyle w:val="1055"/>
        <w:ind w:firstLine="482"/>
        <w:jc w:val="both"/>
        <w:keepLines w:val="0"/>
        <w:keepNext w:val="0"/>
        <w:pageBreakBefore w:val="0"/>
        <w:spacing w:before="0" w:beforeAutospacing="0" w:after="0" w:afterAutospacing="0" w:line="360" w:lineRule="auto"/>
        <w:widowControl w:val="off"/>
        <w:tabs>
          <w:tab w:val="left" w:pos="360" w:leader="none"/>
        </w:tabs>
        <w:rPr>
          <w:rFonts w:hint="default" w:eastAsia="宋体"/>
          <w:color w:val="auto"/>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auto"/>
          <w:sz w:val="24"/>
          <w:szCs w:val="24"/>
          <w:highlight w:val="none"/>
        </w:rPr>
        <w:t xml:space="preserve">被授权人身份证号码：</w:t>
      </w:r>
      <w:r>
        <w:rPr>
          <w:rFonts w:ascii="Times New Roman" w:hAnsi="Times New Roman" w:cs="Times New Roman"/>
          <w:color w:val="auto"/>
          <w:sz w:val="24"/>
          <w:szCs w:val="24"/>
          <w:highlight w:val="none"/>
          <w:u w:val="single"/>
        </w:rPr>
        <w:t xml:space="preserve">                              </w:t>
      </w:r>
      <w:r>
        <w:rPr>
          <w:rFonts w:hint="eastAsia" w:ascii="Times New Roman" w:hAnsi="Times New Roman" w:cs="Times New Roman"/>
          <w:color w:val="auto"/>
          <w:sz w:val="24"/>
          <w:szCs w:val="24"/>
          <w:highlight w:val="none"/>
          <w:u w:val="single"/>
          <w:lang w:val="en-US" w:eastAsia="zh-CN"/>
        </w:rPr>
        <w:t xml:space="preserve">    </w:t>
      </w:r>
      <w:r/>
    </w:p>
    <w:p>
      <w:pPr>
        <w:pStyle w:val="1055"/>
        <w:ind w:firstLine="482"/>
        <w:jc w:val="both"/>
        <w:keepLines w:val="0"/>
        <w:keepNext w:val="0"/>
        <w:pageBreakBefore w:val="0"/>
        <w:spacing w:before="0" w:beforeAutospacing="0" w:after="0" w:afterAutospacing="0" w:line="360" w:lineRule="auto"/>
        <w:widowControl w:val="off"/>
        <w:tabs>
          <w:tab w:val="left" w:pos="360" w:leader="none"/>
        </w:tabs>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auto"/>
          <w:sz w:val="24"/>
          <w:szCs w:val="24"/>
          <w:highlight w:val="none"/>
        </w:rPr>
        <w:t xml:space="preserve">被授权人联系电话：（手机）</w:t>
      </w:r>
      <w:r>
        <w:rPr>
          <w:rFonts w:ascii="Times New Roman" w:hAnsi="Times New Roman" w:cs="Times New Roman"/>
          <w:color w:val="auto"/>
          <w:sz w:val="24"/>
          <w:szCs w:val="24"/>
          <w:highlight w:val="none"/>
          <w:u w:val="single"/>
        </w:rPr>
        <w:t xml:space="preserve">                          </w:t>
      </w:r>
      <w:r/>
    </w:p>
    <w:p>
      <w:pPr>
        <w:pStyle w:val="1055"/>
        <w:ind w:firstLine="482"/>
        <w:jc w:val="both"/>
        <w:keepLines w:val="0"/>
        <w:keepNext w:val="0"/>
        <w:pageBreakBefore w:val="0"/>
        <w:spacing w:before="0" w:beforeAutospacing="0" w:after="0" w:afterAutospacing="0" w:line="360" w:lineRule="auto"/>
        <w:widowControl w:val="off"/>
        <w:tabs>
          <w:tab w:val="left" w:pos="360" w:leader="none"/>
        </w:tabs>
        <w:rPr>
          <w:rFonts w:hint="default" w:eastAsia="宋体"/>
          <w:color w:val="auto"/>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auto"/>
          <w:sz w:val="24"/>
          <w:szCs w:val="24"/>
          <w:highlight w:val="none"/>
        </w:rPr>
        <w:t xml:space="preserve">授权单位名称：</w:t>
      </w:r>
      <w:r>
        <w:rPr>
          <w:rFonts w:ascii="Times New Roman" w:hAnsi="Times New Roman" w:cs="Times New Roman"/>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bidi="ar"/>
        </w:rPr>
        <w:t xml:space="preserve">盖章</w:t>
      </w:r>
      <w:r>
        <w:rPr>
          <w:rFonts w:ascii="Times New Roman" w:hAnsi="Times New Roman" w:cs="Times New Roman"/>
          <w:color w:val="auto"/>
          <w:sz w:val="24"/>
          <w:szCs w:val="24"/>
          <w:highlight w:val="none"/>
          <w:u w:val="single"/>
        </w:rPr>
        <w:t xml:space="preserve">）</w:t>
      </w:r>
      <w:r>
        <w:rPr>
          <w:rFonts w:hint="eastAsia" w:ascii="Times New Roman" w:hAnsi="Times New Roman" w:cs="Times New Roman"/>
          <w:color w:val="auto"/>
          <w:sz w:val="24"/>
          <w:szCs w:val="24"/>
          <w:highlight w:val="none"/>
          <w:u w:val="single"/>
          <w:lang w:val="en-US" w:eastAsia="zh-CN"/>
        </w:rPr>
        <w:t xml:space="preserve">                  </w:t>
      </w:r>
      <w:r/>
    </w:p>
    <w:p>
      <w:pPr>
        <w:pStyle w:val="1055"/>
        <w:ind w:left="0" w:firstLine="482"/>
        <w:jc w:val="both"/>
        <w:keepLines w:val="0"/>
        <w:keepNext w:val="0"/>
        <w:pageBreakBefore w:val="0"/>
        <w:spacing w:before="0" w:beforeAutospacing="0" w:after="0" w:afterAutospacing="0" w:line="360" w:lineRule="auto"/>
        <w:widowControl w:val="off"/>
        <w:tabs>
          <w:tab w:val="left" w:pos="360" w:leader="none"/>
        </w:tabs>
        <w:rPr>
          <w:rFonts w:hint="default" w:eastAsia="宋体"/>
          <w:color w:val="auto"/>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auto"/>
          <w:sz w:val="24"/>
          <w:szCs w:val="24"/>
          <w:highlight w:val="none"/>
        </w:rPr>
        <w:t xml:space="preserve">单位地址：</w:t>
      </w:r>
      <w:r>
        <w:rPr>
          <w:rFonts w:ascii="Times New Roman" w:hAnsi="Times New Roman" w:cs="Times New Roman"/>
          <w:color w:val="auto"/>
          <w:sz w:val="24"/>
          <w:szCs w:val="24"/>
          <w:highlight w:val="none"/>
          <w:u w:val="single"/>
        </w:rPr>
        <w:t xml:space="preserve">                                         </w:t>
      </w:r>
      <w:r>
        <w:rPr>
          <w:rFonts w:hint="eastAsia" w:ascii="Times New Roman" w:hAnsi="Times New Roman" w:cs="Times New Roman"/>
          <w:color w:val="auto"/>
          <w:sz w:val="24"/>
          <w:szCs w:val="24"/>
          <w:highlight w:val="none"/>
          <w:u w:val="single"/>
          <w:lang w:val="en-US" w:eastAsia="zh-CN"/>
        </w:rPr>
        <w:t xml:space="preserve">         </w:t>
      </w:r>
      <w:r/>
    </w:p>
    <w:p>
      <w:pPr>
        <w:pStyle w:val="1055"/>
        <w:ind w:left="0" w:firstLine="482"/>
        <w:jc w:val="both"/>
        <w:keepLines w:val="0"/>
        <w:keepNext w:val="0"/>
        <w:pageBreakBefore w:val="0"/>
        <w:spacing w:before="0" w:beforeAutospacing="0" w:after="0" w:afterAutospacing="0" w:line="360" w:lineRule="auto"/>
        <w:widowControl w:val="off"/>
        <w:tabs>
          <w:tab w:val="left" w:pos="360" w:leader="none"/>
        </w:tabs>
        <w:rPr>
          <w:rFonts w:hint="default" w:eastAsia="宋体"/>
          <w:color w:val="auto"/>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auto"/>
          <w:sz w:val="24"/>
          <w:szCs w:val="24"/>
          <w:highlight w:val="none"/>
        </w:rPr>
        <w:t xml:space="preserve">日期：</w:t>
      </w:r>
      <w:r>
        <w:rPr>
          <w:rFonts w:ascii="Times New Roman" w:hAnsi="Times New Roman" w:cs="Times New Roman"/>
          <w:color w:val="auto"/>
          <w:sz w:val="24"/>
          <w:szCs w:val="24"/>
          <w:highlight w:val="none"/>
          <w:u w:val="single"/>
        </w:rPr>
        <w:t xml:space="preserve">                                         </w:t>
      </w:r>
      <w:r>
        <w:rPr>
          <w:rFonts w:hint="eastAsia" w:ascii="Times New Roman" w:hAnsi="Times New Roman" w:cs="Times New Roman"/>
          <w:color w:val="auto"/>
          <w:sz w:val="24"/>
          <w:szCs w:val="24"/>
          <w:highlight w:val="none"/>
          <w:u w:val="single"/>
          <w:lang w:val="en-US" w:eastAsia="zh-CN"/>
        </w:rPr>
        <w:t xml:space="preserve">             </w:t>
      </w:r>
      <w:r/>
    </w:p>
    <w:p>
      <w:pPr>
        <w:jc w:val="left"/>
        <w:keepLines w:val="0"/>
        <w:keepNext w:val="0"/>
        <w:pageBreakBefore w:val="0"/>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keepLines w:val="0"/>
        <w:keepNext w:val="0"/>
        <w:pageBreakBefore w:val="0"/>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t xml:space="preserve">法定代表人（单位负责人）有效期内的身份证</w:t>
      </w:r>
      <w:r>
        <w:rPr>
          <w:rFonts w:ascii="宋体" w:hAnsi="宋体"/>
          <w:b/>
          <w:color w:val="auto"/>
          <w:sz w:val="24"/>
          <w:szCs w:val="20"/>
          <w:highlight w:val="none"/>
        </w:rPr>
        <w:t xml:space="preserve">正反面</w:t>
      </w:r>
      <w:r>
        <w:rPr>
          <w:rFonts w:ascii="宋体" w:hAnsi="宋体"/>
          <w:color w:val="auto"/>
          <w:sz w:val="24"/>
          <w:szCs w:val="20"/>
          <w:highlight w:val="none"/>
        </w:rPr>
        <w:t xml:space="preserve">电子件：</w:t>
      </w:r>
      <w:r/>
    </w:p>
    <w:tbl>
      <w:tblPr>
        <w:tblStyle w:val="860"/>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keepLines w:val="0"/>
              <w:keepNext w:val="0"/>
              <w:pageBreakBefore w:val="0"/>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keepLines w:val="0"/>
              <w:keepNext w:val="0"/>
              <w:pageBreakBefore w:val="0"/>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tc>
        <w:tc>
          <w:tcPr>
            <w:tcW w:w="4536" w:type="dxa"/>
            <w:vAlign w:val="top"/>
            <w:textDirection w:val="lrTb"/>
            <w:noWrap w:val="false"/>
          </w:tcPr>
          <w:p>
            <w:pPr>
              <w:jc w:val="left"/>
              <w:keepLines w:val="0"/>
              <w:keepNext w:val="0"/>
              <w:pageBreakBefore w:val="0"/>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keepLines w:val="0"/>
              <w:keepNext w:val="0"/>
              <w:pageBreakBefore w:val="0"/>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tc>
      </w:tr>
    </w:tbl>
    <w:p>
      <w:pPr>
        <w:jc w:val="left"/>
        <w:keepLines w:val="0"/>
        <w:keepNext w:val="0"/>
        <w:pageBreakBefore w:val="0"/>
        <w:spacing w:line="360" w:lineRule="auto"/>
        <w:tabs>
          <w:tab w:val="left" w:pos="5580" w:leader="none"/>
        </w:tabs>
        <w:rPr>
          <w:rFonts w:ascii="宋体" w:hAnsi="宋体"/>
          <w:color w:val="auto"/>
          <w:sz w:val="24"/>
          <w:szCs w:val="20"/>
          <w:highlight w:val="none"/>
        </w:rPr>
      </w:pPr>
      <w:r>
        <w:rPr>
          <w:rFonts w:hint="eastAsia" w:ascii="宋体" w:hAnsi="宋体"/>
          <w:color w:val="auto"/>
          <w:sz w:val="24"/>
          <w:szCs w:val="20"/>
          <w:highlight w:val="none"/>
        </w:rPr>
        <w:t xml:space="preserve">委托代理人</w:t>
      </w:r>
      <w:r>
        <w:rPr>
          <w:rFonts w:ascii="宋体" w:hAnsi="宋体"/>
          <w:color w:val="auto"/>
          <w:sz w:val="24"/>
          <w:szCs w:val="20"/>
          <w:highlight w:val="none"/>
        </w:rPr>
        <w:t xml:space="preserve">有效期内的身份证</w:t>
      </w:r>
      <w:r>
        <w:rPr>
          <w:rFonts w:ascii="宋体" w:hAnsi="宋体"/>
          <w:b/>
          <w:color w:val="auto"/>
          <w:sz w:val="24"/>
          <w:szCs w:val="20"/>
          <w:highlight w:val="none"/>
        </w:rPr>
        <w:t xml:space="preserve">正反面</w:t>
      </w:r>
      <w:r>
        <w:rPr>
          <w:rFonts w:ascii="宋体" w:hAnsi="宋体"/>
          <w:color w:val="auto"/>
          <w:sz w:val="24"/>
          <w:szCs w:val="20"/>
          <w:highlight w:val="none"/>
        </w:rPr>
        <w:t xml:space="preserve">电子件：</w:t>
      </w:r>
      <w:r/>
    </w:p>
    <w:tbl>
      <w:tblPr>
        <w:tblStyle w:val="860"/>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keepLines w:val="0"/>
              <w:keepNext w:val="0"/>
              <w:pageBreakBefore w:val="0"/>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keepLines w:val="0"/>
              <w:keepNext w:val="0"/>
              <w:pageBreakBefore w:val="0"/>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tc>
        <w:tc>
          <w:tcPr>
            <w:tcW w:w="4536" w:type="dxa"/>
            <w:vAlign w:val="top"/>
            <w:textDirection w:val="lrTb"/>
            <w:noWrap w:val="false"/>
          </w:tcPr>
          <w:p>
            <w:pPr>
              <w:jc w:val="left"/>
              <w:keepLines w:val="0"/>
              <w:keepNext w:val="0"/>
              <w:pageBreakBefore w:val="0"/>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keepLines w:val="0"/>
              <w:keepNext w:val="0"/>
              <w:pageBreakBefore w:val="0"/>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tc>
      </w:tr>
    </w:tbl>
    <w:p>
      <w:pPr>
        <w:jc w:val="left"/>
        <w:keepLines w:val="0"/>
        <w:keepNext w:val="0"/>
        <w:pageBreakBefore w:val="0"/>
        <w:spacing w:line="360" w:lineRule="auto"/>
        <w:tabs>
          <w:tab w:val="left" w:pos="5580" w:leader="none"/>
        </w:tabs>
        <w:rPr>
          <w:rFonts w:ascii="宋体" w:hAnsi="宋体"/>
          <w:color w:val="auto"/>
          <w:szCs w:val="16"/>
          <w:highlight w:val="none"/>
        </w:rPr>
      </w:pPr>
      <w:r>
        <w:rPr>
          <w:rFonts w:hint="eastAsia" w:ascii="宋体" w:hAnsi="宋体"/>
          <w:color w:val="auto"/>
          <w:szCs w:val="16"/>
          <w:highlight w:val="none"/>
        </w:rPr>
        <w:t xml:space="preserve">填报说明</w:t>
      </w:r>
      <w:r>
        <w:rPr>
          <w:rFonts w:ascii="宋体" w:hAnsi="宋体"/>
          <w:color w:val="auto"/>
          <w:szCs w:val="16"/>
          <w:highlight w:val="none"/>
        </w:rPr>
        <w:t xml:space="preserve">：</w:t>
      </w:r>
      <w:r/>
    </w:p>
    <w:p>
      <w:pPr>
        <w:ind w:firstLine="480"/>
        <w:jc w:val="left"/>
        <w:keepLines w:val="0"/>
        <w:keepNext w:val="0"/>
        <w:pageBreakBefore w:val="0"/>
        <w:spacing w:line="360" w:lineRule="auto"/>
        <w:tabs>
          <w:tab w:val="left" w:pos="5580" w:leader="none"/>
        </w:tabs>
        <w:rPr>
          <w:rFonts w:ascii="宋体" w:hAnsi="宋体"/>
          <w:color w:val="auto"/>
          <w:szCs w:val="16"/>
          <w:highlight w:val="none"/>
        </w:rPr>
      </w:pPr>
      <w:r>
        <w:rPr>
          <w:rFonts w:ascii="宋体" w:hAnsi="宋体"/>
          <w:color w:val="auto"/>
          <w:szCs w:val="16"/>
          <w:highlight w:val="none"/>
        </w:rPr>
        <w:t xml:space="preserve">1、若供应商为事业单位或其他组织或分支机构（仅当</w:t>
      </w:r>
      <w:r>
        <w:rPr>
          <w:rFonts w:hint="eastAsia" w:ascii="宋体" w:hAnsi="宋体"/>
          <w:color w:val="auto"/>
          <w:szCs w:val="16"/>
          <w:highlight w:val="none"/>
          <w:lang w:eastAsia="zh-CN"/>
        </w:rPr>
        <w:t xml:space="preserve">磋商文件</w:t>
      </w:r>
      <w:r>
        <w:rPr>
          <w:rFonts w:ascii="宋体" w:hAnsi="宋体"/>
          <w:color w:val="auto"/>
          <w:szCs w:val="16"/>
          <w:highlight w:val="none"/>
        </w:rPr>
        <w:t xml:space="preserve">注明允许分支机构</w:t>
      </w:r>
      <w:r>
        <w:rPr>
          <w:rFonts w:hint="eastAsia" w:ascii="宋体" w:hAnsi="宋体"/>
          <w:color w:val="auto"/>
          <w:szCs w:val="16"/>
          <w:highlight w:val="none"/>
        </w:rPr>
        <w:t xml:space="preserve">投标</w:t>
      </w:r>
      <w:r>
        <w:rPr>
          <w:rFonts w:ascii="宋体" w:hAnsi="宋体"/>
          <w:color w:val="auto"/>
          <w:szCs w:val="16"/>
          <w:highlight w:val="none"/>
        </w:rPr>
        <w:t xml:space="preserve">的），则法定代表人（单位负责人）</w:t>
      </w:r>
      <w:r>
        <w:rPr>
          <w:rFonts w:hint="eastAsia" w:ascii="宋体" w:hAnsi="宋体"/>
          <w:color w:val="auto"/>
          <w:szCs w:val="16"/>
          <w:highlight w:val="none"/>
        </w:rPr>
        <w:t xml:space="preserve">处</w:t>
      </w:r>
      <w:r>
        <w:rPr>
          <w:rFonts w:ascii="宋体" w:hAnsi="宋体"/>
          <w:color w:val="auto"/>
          <w:szCs w:val="16"/>
          <w:highlight w:val="none"/>
        </w:rPr>
        <w:t xml:space="preserve">的签署人可为单位负责人</w:t>
      </w:r>
      <w:r>
        <w:rPr>
          <w:rFonts w:hint="eastAsia" w:ascii="宋体" w:hAnsi="宋体"/>
          <w:color w:val="auto"/>
          <w:szCs w:val="16"/>
          <w:highlight w:val="none"/>
        </w:rPr>
        <w:t xml:space="preserve">。</w:t>
      </w:r>
      <w:r/>
    </w:p>
    <w:p>
      <w:pPr>
        <w:ind w:firstLine="480"/>
        <w:jc w:val="left"/>
        <w:keepLines w:val="0"/>
        <w:keepNext w:val="0"/>
        <w:pageBreakBefore w:val="0"/>
        <w:spacing w:line="360" w:lineRule="auto"/>
        <w:tabs>
          <w:tab w:val="left" w:pos="5580" w:leader="none"/>
        </w:tabs>
        <w:rPr>
          <w:rFonts w:ascii="宋体" w:hAnsi="宋体"/>
          <w:color w:val="auto"/>
          <w:szCs w:val="16"/>
          <w:highlight w:val="none"/>
        </w:rPr>
      </w:pPr>
      <w:r>
        <w:rPr>
          <w:rFonts w:hint="eastAsia" w:ascii="宋体" w:hAnsi="宋体"/>
          <w:color w:val="auto"/>
          <w:szCs w:val="16"/>
          <w:highlight w:val="none"/>
        </w:rPr>
        <w:t xml:space="preserve">2、</w:t>
      </w:r>
      <w:r>
        <w:rPr>
          <w:rFonts w:ascii="宋体" w:hAnsi="宋体"/>
          <w:color w:val="auto"/>
          <w:szCs w:val="16"/>
          <w:highlight w:val="none"/>
        </w:rPr>
        <w:t xml:space="preserve">若</w:t>
      </w:r>
      <w:r>
        <w:rPr>
          <w:rFonts w:hint="eastAsia" w:ascii="宋体" w:hAnsi="宋体"/>
          <w:color w:val="auto"/>
          <w:szCs w:val="16"/>
          <w:highlight w:val="none"/>
        </w:rPr>
        <w:t xml:space="preserve">响应文件</w:t>
      </w:r>
      <w:r>
        <w:rPr>
          <w:rFonts w:ascii="宋体" w:hAnsi="宋体"/>
          <w:color w:val="auto"/>
          <w:szCs w:val="16"/>
          <w:highlight w:val="none"/>
        </w:rPr>
        <w:t xml:space="preserve">中全部签字之处均为法定代表人（单位负责人）本人签署，则可不提供本《</w:t>
      </w:r>
      <w:r>
        <w:rPr>
          <w:rFonts w:hint="eastAsia" w:ascii="宋体" w:hAnsi="宋体"/>
          <w:color w:val="auto"/>
          <w:szCs w:val="16"/>
          <w:highlight w:val="none"/>
        </w:rPr>
        <w:t xml:space="preserve">授权委托书</w:t>
      </w:r>
      <w:r>
        <w:rPr>
          <w:rFonts w:ascii="宋体" w:hAnsi="宋体"/>
          <w:color w:val="auto"/>
          <w:szCs w:val="16"/>
          <w:highlight w:val="none"/>
        </w:rPr>
        <w:t xml:space="preserve">》，但须提供</w:t>
      </w:r>
      <w:r>
        <w:rPr>
          <w:rFonts w:hint="eastAsia" w:ascii="宋体" w:hAnsi="宋体"/>
          <w:color w:val="auto"/>
          <w:szCs w:val="16"/>
          <w:highlight w:val="none"/>
        </w:rPr>
        <w:t xml:space="preserve">《</w:t>
      </w:r>
      <w:r>
        <w:rPr>
          <w:rFonts w:ascii="宋体" w:hAnsi="宋体"/>
          <w:color w:val="auto"/>
          <w:szCs w:val="16"/>
          <w:highlight w:val="none"/>
        </w:rPr>
        <w:t xml:space="preserve">法定代表人（单位负责人）身份证</w:t>
      </w:r>
      <w:r>
        <w:rPr>
          <w:rFonts w:hint="eastAsia" w:ascii="宋体" w:hAnsi="宋体"/>
          <w:color w:val="auto"/>
          <w:szCs w:val="16"/>
          <w:highlight w:val="none"/>
        </w:rPr>
        <w:t xml:space="preserve">明》</w:t>
      </w:r>
      <w:r>
        <w:rPr>
          <w:rFonts w:ascii="宋体" w:hAnsi="宋体"/>
          <w:color w:val="auto"/>
          <w:szCs w:val="16"/>
          <w:highlight w:val="none"/>
        </w:rPr>
        <w:t xml:space="preserve">。</w:t>
      </w:r>
      <w:r/>
    </w:p>
    <w:p>
      <w:pPr>
        <w:ind w:firstLine="480"/>
        <w:keepLines w:val="0"/>
        <w:keepNext w:val="0"/>
        <w:pageBreakBefore w:val="0"/>
        <w:spacing w:line="360" w:lineRule="auto"/>
        <w:tabs>
          <w:tab w:val="left" w:pos="5580" w:leader="none"/>
        </w:tabs>
        <w:rPr>
          <w:rFonts w:ascii="宋体" w:hAnsi="宋体"/>
          <w:color w:val="auto"/>
          <w:szCs w:val="16"/>
          <w:highlight w:val="none"/>
        </w:rPr>
      </w:pPr>
      <w:r>
        <w:rPr>
          <w:rFonts w:ascii="宋体" w:hAnsi="宋体"/>
          <w:color w:val="auto"/>
          <w:szCs w:val="16"/>
          <w:highlight w:val="none"/>
        </w:rPr>
        <w:t xml:space="preserve">3、</w:t>
      </w:r>
      <w:r>
        <w:rPr>
          <w:rFonts w:hint="eastAsia" w:ascii="宋体" w:hAnsi="宋体"/>
          <w:color w:val="auto"/>
          <w:szCs w:val="16"/>
          <w:highlight w:val="none"/>
        </w:rPr>
        <w:t xml:space="preserve">供应商为自然人的情形，可不提供本</w:t>
      </w:r>
      <w:r>
        <w:rPr>
          <w:rFonts w:ascii="宋体" w:hAnsi="宋体"/>
          <w:color w:val="auto"/>
          <w:szCs w:val="16"/>
          <w:highlight w:val="none"/>
        </w:rPr>
        <w:t xml:space="preserve">《</w:t>
      </w:r>
      <w:r>
        <w:rPr>
          <w:rFonts w:hint="eastAsia" w:ascii="宋体" w:hAnsi="宋体"/>
          <w:color w:val="auto"/>
          <w:szCs w:val="16"/>
          <w:highlight w:val="none"/>
        </w:rPr>
        <w:t xml:space="preserve">授权委托书</w:t>
      </w:r>
      <w:r>
        <w:rPr>
          <w:rFonts w:ascii="宋体" w:hAnsi="宋体"/>
          <w:color w:val="auto"/>
          <w:szCs w:val="16"/>
          <w:highlight w:val="none"/>
        </w:rPr>
        <w:t xml:space="preserve">》</w:t>
      </w:r>
      <w:r>
        <w:rPr>
          <w:rFonts w:hint="eastAsia" w:ascii="宋体" w:hAnsi="宋体"/>
          <w:color w:val="auto"/>
          <w:szCs w:val="16"/>
          <w:highlight w:val="none"/>
        </w:rPr>
        <w:t xml:space="preserve">。</w:t>
      </w:r>
      <w:bookmarkEnd w:id="302"/>
      <w:r/>
      <w:bookmarkEnd w:id="303"/>
      <w:r/>
      <w:r/>
    </w:p>
    <w:p>
      <w:pPr>
        <w:jc w:val="center"/>
        <w:spacing w:line="40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pacing w:line="400" w:lineRule="exact"/>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br w:type="page" w:clear="all"/>
      </w:r>
      <w:r>
        <w:rPr>
          <w:rFonts w:hint="eastAsia" w:ascii="宋体" w:hAnsi="宋体" w:eastAsia="宋体" w:cs="宋体"/>
          <w:b/>
          <w:bCs/>
          <w:color w:val="auto"/>
          <w:sz w:val="32"/>
          <w:szCs w:val="32"/>
          <w:highlight w:val="none"/>
          <w:lang w:val="en-US" w:eastAsia="zh-CN"/>
        </w:rPr>
        <w:t xml:space="preserve">法定代表人身份证明</w:t>
      </w:r>
      <w:r/>
    </w:p>
    <w:p>
      <w:pPr>
        <w:keepLines w:val="0"/>
        <w:keepNext w:val="0"/>
        <w:pageBreakBefore w:val="0"/>
        <w:spacing w:line="360" w:lineRule="auto"/>
        <w:tabs>
          <w:tab w:val="left" w:pos="5580" w:leader="none"/>
        </w:tabs>
        <w:rPr>
          <w:rFonts w:ascii="宋体" w:hAnsi="宋体"/>
          <w:color w:val="auto"/>
          <w:sz w:val="24"/>
          <w:highlight w:val="none"/>
        </w:rPr>
      </w:pPr>
      <w:r>
        <w:rPr>
          <w:rFonts w:ascii="宋体" w:hAnsi="宋体"/>
          <w:color w:val="auto"/>
          <w:sz w:val="24"/>
          <w:highlight w:val="none"/>
        </w:rPr>
        <w:t xml:space="preserve">致：</w:t>
      </w:r>
      <w:r>
        <w:rPr>
          <w:rFonts w:hint="eastAsia"/>
          <w:color w:val="auto"/>
          <w:sz w:val="24"/>
          <w:highlight w:val="none"/>
        </w:rPr>
        <w:t xml:space="preserve">【采购单位】</w:t>
      </w:r>
      <w:r/>
    </w:p>
    <w:p>
      <w:pPr>
        <w:ind w:firstLine="60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磋商供应商名称：</w:t>
      </w:r>
      <w:r/>
    </w:p>
    <w:p>
      <w:pPr>
        <w:ind w:firstLine="60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单位性质：</w:t>
      </w:r>
      <w:r/>
    </w:p>
    <w:p>
      <w:pPr>
        <w:ind w:firstLine="60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    址：</w:t>
      </w:r>
      <w:r>
        <w:rPr>
          <w:rFonts w:hint="eastAsia" w:ascii="宋体" w:hAnsi="宋体" w:eastAsia="宋体" w:cs="宋体"/>
          <w:color w:val="auto"/>
          <w:sz w:val="24"/>
          <w:szCs w:val="24"/>
          <w:highlight w:val="none"/>
          <w:u w:val="single"/>
        </w:rPr>
        <w:t xml:space="preserve">                                                        </w:t>
      </w:r>
      <w:r/>
    </w:p>
    <w:p>
      <w:pPr>
        <w:ind w:firstLine="60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成立时间：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w:t>
      </w:r>
      <w:r/>
    </w:p>
    <w:p>
      <w:pPr>
        <w:ind w:firstLine="60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经营期限：</w:t>
      </w:r>
      <w:r>
        <w:rPr>
          <w:rFonts w:hint="eastAsia" w:ascii="宋体" w:hAnsi="宋体" w:eastAsia="宋体" w:cs="宋体"/>
          <w:color w:val="auto"/>
          <w:sz w:val="24"/>
          <w:szCs w:val="24"/>
          <w:highlight w:val="none"/>
          <w:u w:val="single"/>
        </w:rPr>
        <w:t xml:space="preserve">                                                        </w:t>
      </w:r>
      <w:r/>
    </w:p>
    <w:p>
      <w:pPr>
        <w:ind w:firstLine="60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    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性     别：</w:t>
      </w:r>
      <w:r>
        <w:rPr>
          <w:rFonts w:hint="eastAsia" w:ascii="宋体" w:hAnsi="宋体" w:eastAsia="宋体" w:cs="宋体"/>
          <w:color w:val="auto"/>
          <w:sz w:val="24"/>
          <w:szCs w:val="24"/>
          <w:highlight w:val="none"/>
          <w:u w:val="single"/>
        </w:rPr>
        <w:t xml:space="preserve">                   </w:t>
      </w:r>
      <w:r/>
    </w:p>
    <w:p>
      <w:pPr>
        <w:ind w:firstLine="60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年    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职     务</w:t>
      </w:r>
      <w:r>
        <w:rPr>
          <w:rFonts w:hint="eastAsia" w:ascii="宋体" w:hAnsi="宋体" w:eastAsia="宋体" w:cs="宋体"/>
          <w:color w:val="auto"/>
          <w:sz w:val="24"/>
          <w:szCs w:val="24"/>
          <w:highlight w:val="none"/>
          <w:u w:val="single"/>
        </w:rPr>
        <w:t xml:space="preserve">：                   </w:t>
      </w:r>
      <w:r/>
    </w:p>
    <w:p>
      <w:pPr>
        <w:ind w:firstLine="60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系</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(磋商供应商名称)的法定代表人。</w:t>
      </w:r>
      <w:r/>
    </w:p>
    <w:p>
      <w:pPr>
        <w:ind w:firstLine="600"/>
        <w:spacing w:line="560" w:lineRule="exact"/>
        <w:rPr>
          <w:rFonts w:ascii="宋体" w:hAnsi="宋体"/>
          <w:color w:val="auto"/>
          <w:sz w:val="24"/>
          <w:highlight w:val="none"/>
        </w:rPr>
      </w:pPr>
      <w:r>
        <w:rPr>
          <w:rFonts w:hint="eastAsia" w:ascii="宋体" w:hAnsi="宋体" w:eastAsia="宋体" w:cs="宋体"/>
          <w:color w:val="auto"/>
          <w:sz w:val="24"/>
          <w:szCs w:val="24"/>
          <w:highlight w:val="none"/>
        </w:rPr>
        <w:t xml:space="preserve">特此证明。</w:t>
      </w:r>
      <w:r/>
    </w:p>
    <w:p>
      <w:pPr>
        <w:keepLines w:val="0"/>
        <w:keepNext w:val="0"/>
        <w:pageBreakBefore w:val="0"/>
        <w:spacing w:line="360" w:lineRule="auto"/>
        <w:tabs>
          <w:tab w:val="left" w:pos="567" w:leader="none"/>
          <w:tab w:val="left" w:pos="2412" w:leader="none"/>
          <w:tab w:val="left" w:pos="3883" w:leader="none"/>
          <w:tab w:val="left" w:pos="5352" w:leader="none"/>
          <w:tab w:val="left" w:pos="6821" w:leader="none"/>
        </w:tabs>
        <w:rPr>
          <w:rFonts w:ascii="宋体" w:hAnsi="宋体"/>
          <w:color w:val="auto"/>
          <w:sz w:val="24"/>
          <w:highlight w:val="none"/>
        </w:rPr>
      </w:pPr>
      <w:r>
        <w:rPr>
          <w:rFonts w:ascii="宋体" w:hAnsi="宋体"/>
          <w:color w:val="auto"/>
          <w:sz w:val="24"/>
          <w:highlight w:val="none"/>
        </w:rPr>
      </w:r>
      <w:r/>
    </w:p>
    <w:p>
      <w:pPr>
        <w:ind w:right="-46"/>
        <w:keepLines w:val="0"/>
        <w:keepNext w:val="0"/>
        <w:pageBreakBefore w:val="0"/>
        <w:spacing w:line="360" w:lineRule="auto"/>
        <w:tabs>
          <w:tab w:val="left" w:pos="567" w:leader="none"/>
        </w:tabs>
        <w:rPr>
          <w:rFonts w:ascii="宋体" w:hAnsi="宋体"/>
          <w:color w:val="auto"/>
          <w:spacing w:val="-3"/>
          <w:sz w:val="24"/>
          <w:highlight w:val="none"/>
        </w:rPr>
      </w:pPr>
      <w:r>
        <w:rPr>
          <w:rFonts w:ascii="宋体" w:hAnsi="宋体"/>
          <w:color w:val="auto"/>
          <w:sz w:val="24"/>
          <w:highlight w:val="none"/>
        </w:rPr>
        <w:t xml:space="preserve">附：</w:t>
      </w:r>
      <w:r>
        <w:rPr>
          <w:rFonts w:ascii="宋体" w:hAnsi="宋体"/>
          <w:color w:val="auto"/>
          <w:spacing w:val="-3"/>
          <w:sz w:val="24"/>
          <w:highlight w:val="none"/>
        </w:rPr>
        <w:t xml:space="preserve">法</w:t>
      </w:r>
      <w:r>
        <w:rPr>
          <w:rFonts w:ascii="宋体" w:hAnsi="宋体"/>
          <w:color w:val="auto"/>
          <w:sz w:val="24"/>
          <w:highlight w:val="none"/>
        </w:rPr>
        <w:t xml:space="preserve">定</w:t>
      </w:r>
      <w:r>
        <w:rPr>
          <w:rFonts w:ascii="宋体" w:hAnsi="宋体"/>
          <w:color w:val="auto"/>
          <w:spacing w:val="-3"/>
          <w:sz w:val="24"/>
          <w:highlight w:val="none"/>
        </w:rPr>
        <w:t xml:space="preserve">代</w:t>
      </w:r>
      <w:r>
        <w:rPr>
          <w:rFonts w:ascii="宋体" w:hAnsi="宋体"/>
          <w:color w:val="auto"/>
          <w:sz w:val="24"/>
          <w:highlight w:val="none"/>
        </w:rPr>
        <w:t xml:space="preserve">表</w:t>
      </w:r>
      <w:r>
        <w:rPr>
          <w:rFonts w:ascii="宋体" w:hAnsi="宋体"/>
          <w:color w:val="auto"/>
          <w:spacing w:val="-3"/>
          <w:sz w:val="24"/>
          <w:highlight w:val="none"/>
        </w:rPr>
        <w:t xml:space="preserve">人</w:t>
      </w:r>
      <w:r>
        <w:rPr>
          <w:rFonts w:ascii="宋体" w:hAnsi="宋体"/>
          <w:color w:val="auto"/>
          <w:sz w:val="24"/>
          <w:highlight w:val="none"/>
        </w:rPr>
        <w:t xml:space="preserve">（</w:t>
      </w:r>
      <w:r>
        <w:rPr>
          <w:rFonts w:ascii="宋体" w:hAnsi="宋体"/>
          <w:color w:val="auto"/>
          <w:spacing w:val="-3"/>
          <w:sz w:val="24"/>
          <w:highlight w:val="none"/>
        </w:rPr>
        <w:t xml:space="preserve">单</w:t>
      </w:r>
      <w:r>
        <w:rPr>
          <w:rFonts w:ascii="宋体" w:hAnsi="宋体"/>
          <w:color w:val="auto"/>
          <w:sz w:val="24"/>
          <w:highlight w:val="none"/>
        </w:rPr>
        <w:t xml:space="preserve">位</w:t>
      </w:r>
      <w:r>
        <w:rPr>
          <w:rFonts w:ascii="宋体" w:hAnsi="宋体"/>
          <w:color w:val="auto"/>
          <w:spacing w:val="-3"/>
          <w:sz w:val="24"/>
          <w:highlight w:val="none"/>
        </w:rPr>
        <w:t xml:space="preserve">负</w:t>
      </w:r>
      <w:r>
        <w:rPr>
          <w:rFonts w:ascii="宋体" w:hAnsi="宋体"/>
          <w:color w:val="auto"/>
          <w:sz w:val="24"/>
          <w:highlight w:val="none"/>
        </w:rPr>
        <w:t xml:space="preserve">责人</w:t>
      </w:r>
      <w:r>
        <w:rPr>
          <w:rFonts w:ascii="宋体" w:hAnsi="宋体"/>
          <w:color w:val="auto"/>
          <w:spacing w:val="-3"/>
          <w:sz w:val="24"/>
          <w:highlight w:val="none"/>
        </w:rPr>
        <w:t xml:space="preserve">）有效期内的身</w:t>
      </w:r>
      <w:r>
        <w:rPr>
          <w:rFonts w:hint="eastAsia" w:ascii="宋体" w:hAnsi="宋体"/>
          <w:color w:val="auto"/>
          <w:spacing w:val="-3"/>
          <w:sz w:val="24"/>
          <w:highlight w:val="none"/>
        </w:rPr>
        <w:t xml:space="preserve">份</w:t>
      </w:r>
      <w:r>
        <w:rPr>
          <w:rFonts w:ascii="宋体" w:hAnsi="宋体"/>
          <w:color w:val="auto"/>
          <w:spacing w:val="-3"/>
          <w:sz w:val="24"/>
          <w:highlight w:val="none"/>
        </w:rPr>
        <w:t xml:space="preserve">证正反面</w:t>
      </w:r>
      <w:r>
        <w:rPr>
          <w:rFonts w:hint="eastAsia" w:ascii="宋体" w:hAnsi="宋体"/>
          <w:color w:val="auto"/>
          <w:spacing w:val="-3"/>
          <w:sz w:val="24"/>
          <w:highlight w:val="none"/>
        </w:rPr>
        <w:t xml:space="preserve">电子</w:t>
      </w:r>
      <w:r>
        <w:rPr>
          <w:rFonts w:ascii="宋体" w:hAnsi="宋体"/>
          <w:color w:val="auto"/>
          <w:spacing w:val="-3"/>
          <w:sz w:val="24"/>
          <w:highlight w:val="none"/>
        </w:rPr>
        <w:t xml:space="preserve">件</w:t>
      </w:r>
      <w:r>
        <w:rPr>
          <w:rFonts w:hint="eastAsia" w:ascii="宋体" w:hAnsi="宋体"/>
          <w:color w:val="auto"/>
          <w:spacing w:val="-3"/>
          <w:sz w:val="24"/>
          <w:highlight w:val="none"/>
        </w:rPr>
        <w:t xml:space="preserve">。</w:t>
      </w:r>
      <w:r/>
    </w:p>
    <w:tbl>
      <w:tblPr>
        <w:tblStyle w:val="860"/>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keepLines w:val="0"/>
              <w:keepNext w:val="0"/>
              <w:pageBreakBefore w:val="0"/>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keepLines w:val="0"/>
              <w:keepNext w:val="0"/>
              <w:pageBreakBefore w:val="0"/>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keepLines w:val="0"/>
              <w:keepNext w:val="0"/>
              <w:pageBreakBefore w:val="0"/>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tc>
        <w:tc>
          <w:tcPr>
            <w:tcW w:w="4536" w:type="dxa"/>
            <w:vAlign w:val="top"/>
            <w:textDirection w:val="lrTb"/>
            <w:noWrap w:val="false"/>
          </w:tcPr>
          <w:p>
            <w:pPr>
              <w:jc w:val="left"/>
              <w:keepLines w:val="0"/>
              <w:keepNext w:val="0"/>
              <w:pageBreakBefore w:val="0"/>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keepLines w:val="0"/>
              <w:keepNext w:val="0"/>
              <w:pageBreakBefore w:val="0"/>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keepLines w:val="0"/>
              <w:keepNext w:val="0"/>
              <w:pageBreakBefore w:val="0"/>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tc>
      </w:tr>
    </w:tbl>
    <w:p>
      <w:pPr>
        <w:ind w:right="4305"/>
        <w:keepLines w:val="0"/>
        <w:keepNext w:val="0"/>
        <w:pageBreakBefore w:val="0"/>
        <w:spacing w:line="360" w:lineRule="auto"/>
        <w:tabs>
          <w:tab w:val="left" w:pos="567" w:leader="none"/>
        </w:tabs>
        <w:rPr>
          <w:rFonts w:ascii="宋体" w:hAnsi="宋体"/>
          <w:color w:val="auto"/>
          <w:spacing w:val="-3"/>
          <w:sz w:val="24"/>
          <w:highlight w:val="none"/>
        </w:rPr>
      </w:pPr>
      <w:r>
        <w:rPr>
          <w:rFonts w:ascii="宋体" w:hAnsi="宋体"/>
          <w:color w:val="auto"/>
          <w:spacing w:val="-3"/>
          <w:sz w:val="24"/>
          <w:highlight w:val="none"/>
        </w:rPr>
      </w:r>
      <w:r/>
    </w:p>
    <w:p>
      <w:pPr>
        <w:pStyle w:val="1055"/>
        <w:ind w:firstLine="480"/>
        <w:jc w:val="both"/>
        <w:keepLines w:val="0"/>
        <w:keepNext w:val="0"/>
        <w:pageBreakBefore w:val="0"/>
        <w:spacing w:before="0" w:beforeAutospacing="0" w:after="0" w:afterAutospacing="0" w:line="360" w:lineRule="auto"/>
        <w:widowControl w:val="off"/>
        <w:tabs>
          <w:tab w:val="left" w:pos="360" w:leader="none"/>
        </w:tabs>
        <w:rPr>
          <w:rFonts w:hint="default" w:eastAsia="宋体"/>
          <w:color w:val="auto"/>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auto"/>
          <w:sz w:val="24"/>
          <w:szCs w:val="24"/>
          <w:highlight w:val="none"/>
        </w:rPr>
        <w:t xml:space="preserve">单位名称：</w:t>
      </w:r>
      <w:r>
        <w:rPr>
          <w:rFonts w:ascii="Times New Roman" w:hAnsi="Times New Roman" w:cs="Times New Roman"/>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bidi="ar"/>
        </w:rPr>
        <w:t xml:space="preserve">盖章</w:t>
      </w:r>
      <w:r>
        <w:rPr>
          <w:rFonts w:ascii="Times New Roman" w:hAnsi="Times New Roman" w:cs="Times New Roman"/>
          <w:color w:val="auto"/>
          <w:sz w:val="24"/>
          <w:szCs w:val="24"/>
          <w:highlight w:val="none"/>
          <w:u w:val="single"/>
        </w:rPr>
        <w:t xml:space="preserve">）</w:t>
      </w:r>
      <w:r>
        <w:rPr>
          <w:rFonts w:hint="eastAsia" w:ascii="Times New Roman" w:hAnsi="Times New Roman" w:cs="Times New Roman"/>
          <w:color w:val="auto"/>
          <w:sz w:val="24"/>
          <w:szCs w:val="24"/>
          <w:highlight w:val="none"/>
          <w:u w:val="single"/>
          <w:lang w:val="en-US" w:eastAsia="zh-CN"/>
        </w:rPr>
        <w:t xml:space="preserve">             </w:t>
      </w:r>
      <w:r/>
    </w:p>
    <w:p>
      <w:pPr>
        <w:pStyle w:val="1055"/>
        <w:ind w:left="0" w:firstLine="480"/>
        <w:jc w:val="both"/>
        <w:keepLines w:val="0"/>
        <w:keepNext w:val="0"/>
        <w:pageBreakBefore w:val="0"/>
        <w:spacing w:before="0" w:beforeAutospacing="0" w:after="0" w:afterAutospacing="0" w:line="360" w:lineRule="auto"/>
        <w:widowControl w:val="off"/>
        <w:tabs>
          <w:tab w:val="left" w:pos="360" w:leader="none"/>
        </w:tabs>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auto"/>
          <w:sz w:val="24"/>
          <w:szCs w:val="24"/>
          <w:highlight w:val="none"/>
        </w:rPr>
        <w:t xml:space="preserve">单位地址：</w:t>
      </w:r>
      <w:r>
        <w:rPr>
          <w:rFonts w:ascii="Times New Roman" w:hAnsi="Times New Roman" w:cs="Times New Roman"/>
          <w:color w:val="auto"/>
          <w:sz w:val="24"/>
          <w:szCs w:val="24"/>
          <w:highlight w:val="none"/>
          <w:u w:val="single"/>
        </w:rPr>
        <w:t xml:space="preserve">                                         </w:t>
      </w:r>
      <w:r/>
    </w:p>
    <w:p>
      <w:pPr>
        <w:pStyle w:val="1055"/>
        <w:ind w:left="0" w:firstLine="480"/>
        <w:jc w:val="both"/>
        <w:keepLines w:val="0"/>
        <w:keepNext w:val="0"/>
        <w:pageBreakBefore w:val="0"/>
        <w:spacing w:before="0" w:beforeAutospacing="0" w:after="0" w:afterAutospacing="0" w:line="360" w:lineRule="auto"/>
        <w:widowControl w:val="off"/>
        <w:tabs>
          <w:tab w:val="left" w:pos="360" w:leader="none"/>
        </w:tabs>
        <w:rPr>
          <w:rFonts w:ascii="Times New Roman" w:hAnsi="Times New Roman" w:cs="Times New Roman"/>
          <w:color w:val="auto"/>
          <w:sz w:val="24"/>
          <w:szCs w:val="24"/>
          <w:highlight w:val="none"/>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auto"/>
          <w:sz w:val="24"/>
          <w:szCs w:val="24"/>
          <w:highlight w:val="none"/>
        </w:rPr>
        <w:t xml:space="preserve">日期：</w:t>
      </w:r>
      <w:r>
        <w:rPr>
          <w:rFonts w:ascii="Times New Roman" w:hAnsi="Times New Roman" w:cs="Times New Roman"/>
          <w:color w:val="auto"/>
          <w:sz w:val="24"/>
          <w:szCs w:val="24"/>
          <w:highlight w:val="none"/>
          <w:u w:val="single"/>
        </w:rPr>
        <w:t xml:space="preserve">                                      </w:t>
      </w:r>
      <w:r>
        <w:rPr>
          <w:rFonts w:hint="eastAsia" w:ascii="Times New Roman" w:hAnsi="Times New Roman" w:cs="Times New Roman"/>
          <w:color w:val="auto"/>
          <w:sz w:val="24"/>
          <w:szCs w:val="24"/>
          <w:highlight w:val="none"/>
          <w:u w:val="single"/>
          <w:lang w:val="en-US" w:eastAsia="zh-CN"/>
        </w:rPr>
        <w:t xml:space="preserve">     </w:t>
      </w:r>
      <w:r>
        <w:rPr>
          <w:rFonts w:ascii="Times New Roman" w:hAnsi="Times New Roman" w:cs="Times New Roman"/>
          <w:color w:val="auto"/>
          <w:sz w:val="24"/>
          <w:szCs w:val="24"/>
          <w:highlight w:val="none"/>
          <w:u w:val="single"/>
        </w:rPr>
        <w:t xml:space="preserve"> </w:t>
      </w:r>
      <w:r/>
    </w:p>
    <w:p>
      <w:pPr>
        <w:pStyle w:val="1055"/>
        <w:ind w:left="0" w:firstLine="480"/>
        <w:jc w:val="both"/>
        <w:keepLines w:val="0"/>
        <w:keepNext w:val="0"/>
        <w:pageBreakBefore w:val="0"/>
        <w:spacing w:before="0" w:beforeAutospacing="0" w:after="0" w:afterAutospacing="0" w:line="360" w:lineRule="auto"/>
        <w:widowControl w:val="off"/>
        <w:tabs>
          <w:tab w:val="left" w:pos="360" w:leader="none"/>
        </w:tabs>
        <w:rPr>
          <w:rFonts w:ascii="Times New Roman" w:hAnsi="Times New Roman" w:cs="Times New Roman"/>
          <w:color w:val="auto"/>
          <w:sz w:val="24"/>
          <w:szCs w:val="24"/>
          <w:highlight w:val="none"/>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auto"/>
          <w:sz w:val="24"/>
          <w:szCs w:val="24"/>
          <w:highlight w:val="none"/>
          <w:u w:val="single"/>
        </w:rPr>
      </w:r>
      <w:r/>
    </w:p>
    <w:p>
      <w:pPr>
        <w:pStyle w:val="1069"/>
        <w:jc w:val="both"/>
        <w:keepLines w:val="0"/>
        <w:keepNext w:val="0"/>
        <w:pageBreakBefore w:val="0"/>
        <w:spacing w:line="360" w:lineRule="auto"/>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pStyle w:val="1069"/>
        <w:jc w:val="both"/>
        <w:keepLines w:val="0"/>
        <w:keepNext w:val="0"/>
        <w:pageBreakBefore w:val="0"/>
        <w:spacing w:line="360" w:lineRule="auto"/>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pStyle w:val="1069"/>
        <w:jc w:val="both"/>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ind w:firstLine="0"/>
        <w:jc w:val="center"/>
        <w:rPr>
          <w:rFonts w:hint="eastAsia" w:eastAsia="宋体"/>
          <w:color w:val="auto"/>
          <w:sz w:val="32"/>
          <w:szCs w:val="32"/>
          <w:highlight w:val="none"/>
          <w:lang w:eastAsia="zh-CN"/>
        </w:rPr>
      </w:pPr>
      <w:r>
        <w:rPr>
          <w:rFonts w:hint="eastAsia" w:ascii="宋体" w:hAnsi="宋体" w:eastAsia="宋体" w:cs="宋体"/>
          <w:b/>
          <w:bCs w:val="0"/>
          <w:color w:val="auto"/>
          <w:sz w:val="32"/>
          <w:szCs w:val="32"/>
          <w:highlight w:val="none"/>
          <w:lang w:eastAsia="zh-CN"/>
        </w:rPr>
        <w:br w:type="page" w:clear="all"/>
      </w:r>
      <w:r>
        <w:rPr>
          <w:rFonts w:hint="eastAsia" w:ascii="宋体" w:hAnsi="宋体" w:eastAsia="宋体" w:cs="宋体"/>
          <w:b/>
          <w:bCs w:val="0"/>
          <w:color w:val="auto"/>
          <w:sz w:val="32"/>
          <w:szCs w:val="32"/>
          <w:highlight w:val="none"/>
          <w:lang w:eastAsia="zh-CN"/>
        </w:rPr>
        <w:t xml:space="preserve">磋商供应商响应承诺书</w:t>
      </w:r>
      <w:r/>
    </w:p>
    <w:p>
      <w:pPr>
        <w:ind w:firstLine="0"/>
        <w:spacing w:line="460" w:lineRule="exact"/>
        <w:rPr>
          <w:color w:val="auto"/>
          <w:highlight w:val="none"/>
          <w:u w:val="single"/>
        </w:rPr>
      </w:pPr>
      <w:r>
        <w:rPr>
          <w:color w:val="auto"/>
          <w:highlight w:val="none"/>
          <w:u w:val="single"/>
        </w:rPr>
      </w:r>
      <w:r/>
    </w:p>
    <w:p>
      <w:pPr>
        <w:ind w:firstLine="480"/>
        <w:jc w:val="left"/>
        <w:keepLines w:val="0"/>
        <w:keepNext w:val="0"/>
        <w:pageBreakBefore w:val="0"/>
        <w:spacing w:line="360" w:lineRule="auto"/>
        <w:widowControl/>
        <w:rPr>
          <w:color w:val="auto"/>
          <w:highlight w:val="none"/>
        </w:rPr>
        <w:suppressLineNumbers w:val="0"/>
      </w:pPr>
      <w:r>
        <w:rPr>
          <w:rFonts w:hint="eastAsia" w:ascii="宋体" w:hAnsi="宋体" w:eastAsia="宋体" w:cs="宋体"/>
          <w:color w:val="auto"/>
          <w:sz w:val="24"/>
          <w:szCs w:val="24"/>
          <w:highlight w:val="none"/>
          <w:lang w:val="en-US" w:eastAsia="zh-CN" w:bidi="ar"/>
        </w:rPr>
        <w:t xml:space="preserve">我公司参与贵单位</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lang w:val="en-US" w:eastAsia="zh-CN" w:bidi="ar"/>
        </w:rPr>
        <w:t xml:space="preserve">工程项目的磋商，我单位郑重承诺：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1、拟派项目负责人</w:t>
      </w:r>
      <w:r>
        <w:rPr>
          <w:rFonts w:hint="eastAsia" w:ascii="宋体" w:hAnsi="宋体" w:eastAsia="宋体" w:cs="宋体"/>
          <w:color w:val="auto"/>
          <w:sz w:val="24"/>
          <w:szCs w:val="24"/>
          <w:highlight w:val="none"/>
          <w:u w:val="single"/>
          <w:lang w:val="en-US" w:eastAsia="zh-CN" w:bidi="ar"/>
        </w:rPr>
        <w:t xml:space="preserve">   （姓名）   </w:t>
      </w:r>
      <w:r>
        <w:rPr>
          <w:rFonts w:hint="eastAsia" w:ascii="宋体" w:hAnsi="宋体" w:eastAsia="宋体" w:cs="宋体"/>
          <w:color w:val="auto"/>
          <w:sz w:val="24"/>
          <w:szCs w:val="24"/>
          <w:highlight w:val="none"/>
          <w:lang w:val="en-US" w:eastAsia="zh-CN" w:bidi="ar"/>
        </w:rPr>
        <w:t xml:space="preserve">同志在该项目磋商期间确无在建工程；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2、法定代表人</w:t>
      </w:r>
      <w:r>
        <w:rPr>
          <w:rFonts w:hint="eastAsia" w:ascii="宋体" w:hAnsi="宋体" w:eastAsia="宋体" w:cs="宋体"/>
          <w:color w:val="auto"/>
          <w:sz w:val="24"/>
          <w:szCs w:val="24"/>
          <w:highlight w:val="none"/>
          <w:u w:val="single"/>
          <w:lang w:val="en-US" w:eastAsia="zh-CN" w:bidi="ar"/>
        </w:rPr>
        <w:t xml:space="preserve">  （姓名）  </w:t>
      </w:r>
      <w:r>
        <w:rPr>
          <w:rFonts w:hint="eastAsia" w:ascii="宋体" w:hAnsi="宋体" w:eastAsia="宋体" w:cs="宋体"/>
          <w:color w:val="auto"/>
          <w:sz w:val="24"/>
          <w:szCs w:val="24"/>
          <w:highlight w:val="none"/>
          <w:lang w:val="en-US" w:eastAsia="zh-CN" w:bidi="ar"/>
        </w:rPr>
        <w:t xml:space="preserve"> 同志、拟派项目负责人</w:t>
      </w:r>
      <w:r>
        <w:rPr>
          <w:rFonts w:hint="eastAsia" w:ascii="宋体" w:hAnsi="宋体" w:eastAsia="宋体" w:cs="宋体"/>
          <w:color w:val="auto"/>
          <w:sz w:val="24"/>
          <w:szCs w:val="24"/>
          <w:highlight w:val="none"/>
          <w:u w:val="single"/>
          <w:lang w:val="en-US" w:eastAsia="zh-CN" w:bidi="ar"/>
        </w:rPr>
        <w:t xml:space="preserve">  （姓名）  </w:t>
      </w:r>
      <w:r>
        <w:rPr>
          <w:rFonts w:hint="eastAsia" w:ascii="宋体" w:hAnsi="宋体" w:eastAsia="宋体" w:cs="宋体"/>
          <w:color w:val="auto"/>
          <w:sz w:val="24"/>
          <w:szCs w:val="24"/>
          <w:highlight w:val="none"/>
          <w:lang w:val="en-US" w:eastAsia="zh-CN" w:bidi="ar"/>
        </w:rPr>
        <w:t xml:space="preserve">同志及本单位近 3 年以来无建筑市场不良行为；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3、我公司（超过 3 年）、法定代表人</w:t>
      </w:r>
      <w:r>
        <w:rPr>
          <w:rFonts w:hint="eastAsia" w:ascii="宋体" w:hAnsi="宋体" w:eastAsia="宋体" w:cs="宋体"/>
          <w:color w:val="auto"/>
          <w:sz w:val="24"/>
          <w:szCs w:val="24"/>
          <w:highlight w:val="none"/>
          <w:u w:val="single"/>
          <w:lang w:val="en-US" w:eastAsia="zh-CN" w:bidi="ar"/>
        </w:rPr>
        <w:t xml:space="preserve">  （姓名）  </w:t>
      </w:r>
      <w:r>
        <w:rPr>
          <w:rFonts w:hint="eastAsia" w:ascii="宋体" w:hAnsi="宋体" w:eastAsia="宋体" w:cs="宋体"/>
          <w:color w:val="auto"/>
          <w:sz w:val="24"/>
          <w:szCs w:val="24"/>
          <w:highlight w:val="none"/>
          <w:lang w:val="en-US" w:eastAsia="zh-CN" w:bidi="ar"/>
        </w:rPr>
        <w:t xml:space="preserve"> 同志（超过 5 年）、所报项目负责人  </w:t>
      </w:r>
      <w:r>
        <w:rPr>
          <w:rFonts w:hint="eastAsia" w:ascii="宋体" w:hAnsi="宋体" w:eastAsia="宋体" w:cs="宋体"/>
          <w:color w:val="auto"/>
          <w:sz w:val="24"/>
          <w:szCs w:val="24"/>
          <w:highlight w:val="none"/>
          <w:u w:val="single"/>
          <w:lang w:val="en-US" w:eastAsia="zh-CN" w:bidi="ar"/>
        </w:rPr>
        <w:t xml:space="preserve">  （姓名）  </w:t>
      </w:r>
      <w:r>
        <w:rPr>
          <w:rFonts w:hint="eastAsia" w:ascii="宋体" w:hAnsi="宋体" w:eastAsia="宋体" w:cs="宋体"/>
          <w:color w:val="auto"/>
          <w:sz w:val="24"/>
          <w:szCs w:val="24"/>
          <w:highlight w:val="none"/>
          <w:lang w:val="en-US" w:eastAsia="zh-CN" w:bidi="ar"/>
        </w:rPr>
        <w:t xml:space="preserve">同志（超过 5 年）无行贿犯罪记录；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4、绝不出借挂靠资质；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5、磋商全过程（含质疑、投诉环节）出示的文件资料均是真实、有效的。 </w:t>
      </w:r>
      <w:r/>
    </w:p>
    <w:p>
      <w:pPr>
        <w:ind w:firstLine="480"/>
        <w:jc w:val="left"/>
        <w:pageBreakBefore w:val="0"/>
        <w:spacing w:line="360" w:lineRule="auto"/>
        <w:widowControl w:val="off"/>
        <w:rPr>
          <w:rFonts w:hint="eastAsia" w:ascii="宋体" w:hAnsi="Times New Roman" w:eastAsia="宋体" w:cs="Arial"/>
          <w:color w:val="auto"/>
          <w:sz w:val="24"/>
          <w:highlight w:val="none"/>
          <w:lang w:val="en-US" w:eastAsia="zh-CN"/>
        </w:rPr>
      </w:pPr>
      <w:r>
        <w:rPr>
          <w:rFonts w:hint="eastAsia" w:ascii="宋体" w:hAnsi="宋体" w:eastAsia="宋体" w:cs="宋体"/>
          <w:color w:val="auto"/>
          <w:sz w:val="24"/>
          <w:szCs w:val="24"/>
          <w:highlight w:val="none"/>
          <w:lang w:val="en-US" w:eastAsia="zh-CN" w:bidi="ar"/>
        </w:rPr>
        <w:t xml:space="preserve">6、</w:t>
      </w:r>
      <w:r>
        <w:rPr>
          <w:rFonts w:hint="eastAsia" w:ascii="宋体" w:eastAsia="宋体" w:cs="Arial"/>
          <w:color w:val="auto"/>
          <w:sz w:val="24"/>
          <w:highlight w:val="none"/>
          <w:lang w:val="en-US" w:eastAsia="zh-CN"/>
        </w:rPr>
        <w:t xml:space="preserve">未</w:t>
      </w:r>
      <w:r>
        <w:rPr>
          <w:rFonts w:hint="eastAsia" w:ascii="宋体" w:hAnsi="Times New Roman" w:eastAsia="宋体" w:cs="Arial"/>
          <w:color w:val="auto"/>
          <w:sz w:val="24"/>
          <w:highlight w:val="none"/>
          <w:lang w:val="en-US" w:eastAsia="zh-CN"/>
        </w:rPr>
        <w:t xml:space="preserve">被“信用中国”网站（www.creditchina.gov.cn）、中国政府采购网（www.ccgp.gov.cn）列入失信被执行人、重大税收违法案件当事人名单、政府采购严重违法失信行为记录名单。</w:t>
      </w:r>
      <w:r/>
    </w:p>
    <w:p>
      <w:pPr>
        <w:ind w:firstLine="480"/>
        <w:jc w:val="left"/>
        <w:pageBreakBefore w:val="0"/>
        <w:spacing w:line="360" w:lineRule="auto"/>
        <w:widowControl w:val="off"/>
        <w:rPr>
          <w:rFonts w:hint="default" w:ascii="宋体" w:hAnsi="Times New Roman" w:eastAsia="宋体" w:cs="Arial"/>
          <w:color w:val="auto"/>
          <w:sz w:val="24"/>
          <w:highlight w:val="none"/>
          <w:lang w:val="en-US" w:eastAsia="zh-CN"/>
        </w:rPr>
      </w:pPr>
      <w:r>
        <w:rPr>
          <w:rFonts w:hint="eastAsia" w:ascii="宋体" w:cs="Arial"/>
          <w:color w:val="auto"/>
          <w:sz w:val="24"/>
          <w:highlight w:val="none"/>
          <w:lang w:val="en-US" w:eastAsia="zh-CN"/>
        </w:rPr>
        <w:t xml:space="preserve">7、供应商/投标主体及其法定代表人、项目负责人未被列入“连云港市赣榆区行贿人联合惩戒信息库。”</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综上，我单位承诺如有虚假，愿意无条件接受被取消磋商或成交资格、磋商保证金不予退还、履约保证金不予退还、合同解除及清除出场，一切损失由我单位自行承担，同时愿意接受相关处罚，特此承诺！ </w:t>
      </w:r>
      <w:r/>
    </w:p>
    <w:p>
      <w:pPr>
        <w:jc w:val="left"/>
        <w:keepLines w:val="0"/>
        <w:keepNext w:val="0"/>
        <w:pageBreakBefore w:val="0"/>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r>
      <w:r/>
    </w:p>
    <w:p>
      <w:pPr>
        <w:jc w:val="left"/>
        <w:keepLines w:val="0"/>
        <w:keepNext w:val="0"/>
        <w:pageBreakBefore w:val="0"/>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r>
      <w:r/>
    </w:p>
    <w:p>
      <w:pPr>
        <w:jc w:val="left"/>
        <w:keepLines w:val="0"/>
        <w:keepNext w:val="0"/>
        <w:pageBreakBefore w:val="0"/>
        <w:spacing w:line="360" w:lineRule="auto"/>
        <w:widowControl/>
        <w:rPr>
          <w:rFonts w:hint="default"/>
          <w:color w:val="auto"/>
          <w:highlight w:val="none"/>
          <w:lang w:val="en-US"/>
        </w:rPr>
        <w:suppressLineNumbers w:val="0"/>
      </w:pPr>
      <w:r>
        <w:rPr>
          <w:rFonts w:hint="eastAsia" w:ascii="宋体" w:hAnsi="宋体" w:eastAsia="宋体" w:cs="宋体"/>
          <w:color w:val="auto"/>
          <w:sz w:val="24"/>
          <w:szCs w:val="24"/>
          <w:highlight w:val="none"/>
          <w:lang w:val="en-US" w:eastAsia="zh-CN" w:bidi="ar"/>
        </w:rPr>
        <w:t xml:space="preserve">磋商供应商： </w:t>
      </w:r>
      <w:r>
        <w:rPr>
          <w:rFonts w:hint="eastAsia" w:ascii="宋体" w:hAnsi="宋体" w:eastAsia="宋体" w:cs="宋体"/>
          <w:color w:val="auto"/>
          <w:sz w:val="24"/>
          <w:szCs w:val="24"/>
          <w:highlight w:val="none"/>
          <w:u w:val="single"/>
          <w:lang w:val="en-US" w:eastAsia="zh-CN" w:bidi="ar"/>
        </w:rPr>
        <w:t xml:space="preserve">          （盖章） </w:t>
      </w:r>
      <w:r>
        <w:rPr>
          <w:rFonts w:hint="eastAsia" w:ascii="宋体" w:hAnsi="宋体" w:cs="宋体"/>
          <w:color w:val="auto"/>
          <w:sz w:val="24"/>
          <w:szCs w:val="24"/>
          <w:highlight w:val="none"/>
          <w:u w:val="single"/>
          <w:lang w:val="en-US" w:eastAsia="zh-CN" w:bidi="ar"/>
        </w:rPr>
        <w:t xml:space="preserve">      </w:t>
      </w:r>
      <w:r/>
    </w:p>
    <w:p>
      <w:pPr>
        <w:jc w:val="left"/>
        <w:keepLines w:val="0"/>
        <w:keepNext w:val="0"/>
        <w:pageBreakBefore w:val="0"/>
        <w:spacing w:line="360" w:lineRule="auto"/>
        <w:widowControl/>
        <w:rPr>
          <w:color w:val="auto"/>
          <w:highlight w:val="none"/>
        </w:rPr>
        <w:suppressLineNumbers w:val="0"/>
      </w:pPr>
      <w:r>
        <w:rPr>
          <w:rFonts w:hint="eastAsia" w:ascii="宋体" w:hAnsi="宋体" w:eastAsia="宋体" w:cs="宋体"/>
          <w:color w:val="auto"/>
          <w:sz w:val="24"/>
          <w:szCs w:val="24"/>
          <w:highlight w:val="none"/>
          <w:lang w:val="en-US" w:eastAsia="zh-CN" w:bidi="ar"/>
        </w:rPr>
        <w:t xml:space="preserve">法定代表人： </w:t>
      </w:r>
      <w:r>
        <w:rPr>
          <w:rFonts w:hint="eastAsia" w:ascii="宋体" w:hAnsi="宋体" w:eastAsia="宋体" w:cs="宋体"/>
          <w:color w:val="auto"/>
          <w:sz w:val="24"/>
          <w:szCs w:val="24"/>
          <w:highlight w:val="none"/>
          <w:u w:val="single"/>
          <w:lang w:val="en-US" w:eastAsia="zh-CN" w:bidi="ar"/>
        </w:rPr>
        <w:t xml:space="preserve">          （签字或盖章） </w:t>
      </w:r>
      <w:r/>
    </w:p>
    <w:p>
      <w:pPr>
        <w:jc w:val="left"/>
        <w:keepLines w:val="0"/>
        <w:keepNext w:val="0"/>
        <w:pageBreakBefore w:val="0"/>
        <w:spacing w:line="360" w:lineRule="auto"/>
        <w:widowControl/>
        <w:rPr>
          <w:rFonts w:hint="default"/>
          <w:color w:val="auto"/>
          <w:highlight w:val="none"/>
          <w:lang w:val="en-US"/>
        </w:rPr>
        <w:suppressLineNumbers w:val="0"/>
      </w:pPr>
      <w:r>
        <w:rPr>
          <w:rFonts w:hint="eastAsia" w:ascii="宋体" w:hAnsi="宋体" w:eastAsia="宋体" w:cs="宋体"/>
          <w:color w:val="auto"/>
          <w:sz w:val="24"/>
          <w:szCs w:val="24"/>
          <w:highlight w:val="none"/>
          <w:lang w:val="en-US" w:eastAsia="zh-CN" w:bidi="ar"/>
        </w:rPr>
        <w:t xml:space="preserve">项目负责人： </w:t>
      </w:r>
      <w:r>
        <w:rPr>
          <w:rFonts w:hint="eastAsia" w:ascii="宋体" w:hAnsi="宋体" w:eastAsia="宋体" w:cs="宋体"/>
          <w:color w:val="auto"/>
          <w:sz w:val="24"/>
          <w:szCs w:val="24"/>
          <w:highlight w:val="none"/>
          <w:u w:val="single"/>
          <w:lang w:val="en-US" w:eastAsia="zh-CN" w:bidi="ar"/>
        </w:rPr>
        <w:t xml:space="preserve">          （签字） </w:t>
      </w:r>
      <w:r>
        <w:rPr>
          <w:rFonts w:hint="eastAsia" w:ascii="宋体" w:hAnsi="宋体" w:cs="宋体"/>
          <w:color w:val="auto"/>
          <w:sz w:val="24"/>
          <w:szCs w:val="24"/>
          <w:highlight w:val="none"/>
          <w:u w:val="single"/>
          <w:lang w:val="en-US" w:eastAsia="zh-CN" w:bidi="ar"/>
        </w:rPr>
        <w:t xml:space="preserve">      </w:t>
      </w:r>
      <w:r/>
    </w:p>
    <w:p>
      <w:pPr>
        <w:jc w:val="left"/>
        <w:keepLines w:val="0"/>
        <w:keepNext w:val="0"/>
        <w:pageBreakBefore w:val="0"/>
        <w:spacing w:line="360" w:lineRule="auto"/>
        <w:widowControl/>
        <w:rPr>
          <w:rFonts w:hint="eastAsia" w:ascii="宋体" w:hAnsi="宋体" w:cs="宋体"/>
          <w:color w:val="auto"/>
          <w:sz w:val="24"/>
          <w:szCs w:val="24"/>
          <w:highlight w:val="none"/>
          <w:u w:val="single"/>
          <w:lang w:val="en-US" w:eastAsia="zh-CN" w:bidi="ar"/>
        </w:rPr>
        <w:suppressLineNumbers w:val="0"/>
      </w:pPr>
      <w:r>
        <w:rPr>
          <w:rFonts w:hint="eastAsia" w:ascii="宋体" w:hAnsi="宋体" w:eastAsia="宋体" w:cs="宋体"/>
          <w:color w:val="auto"/>
          <w:sz w:val="24"/>
          <w:szCs w:val="24"/>
          <w:highlight w:val="none"/>
          <w:lang w:val="en-US" w:eastAsia="zh-CN" w:bidi="ar"/>
        </w:rPr>
        <w:t xml:space="preserve">项目负责人证书编号：</w:t>
      </w:r>
      <w:r>
        <w:rPr>
          <w:rFonts w:hint="eastAsia" w:ascii="宋体" w:hAnsi="宋体" w:cs="宋体"/>
          <w:color w:val="auto"/>
          <w:sz w:val="24"/>
          <w:szCs w:val="24"/>
          <w:highlight w:val="none"/>
          <w:u w:val="single"/>
          <w:lang w:val="en-US" w:eastAsia="zh-CN" w:bidi="ar"/>
        </w:rPr>
        <w:t xml:space="preserve">                  </w:t>
      </w:r>
      <w:r/>
    </w:p>
    <w:p>
      <w:pPr>
        <w:jc w:val="left"/>
        <w:keepLines w:val="0"/>
        <w:keepNext w:val="0"/>
        <w:pageBreakBefore w:val="0"/>
        <w:spacing w:line="360" w:lineRule="auto"/>
        <w:widowControl/>
        <w:rPr>
          <w:rFonts w:hint="eastAsia" w:ascii="宋体" w:hAnsi="宋体" w:cs="宋体"/>
          <w:color w:val="auto"/>
          <w:sz w:val="24"/>
          <w:szCs w:val="24"/>
          <w:highlight w:val="none"/>
          <w:u w:val="single"/>
          <w:lang w:val="en-US" w:eastAsia="zh-CN" w:bidi="ar"/>
        </w:rPr>
        <w:suppressLineNumbers w:val="0"/>
      </w:pPr>
      <w:r>
        <w:rPr>
          <w:rFonts w:hint="eastAsia" w:ascii="宋体" w:hAnsi="宋体" w:cs="宋体"/>
          <w:color w:val="auto"/>
          <w:sz w:val="24"/>
          <w:szCs w:val="24"/>
          <w:highlight w:val="none"/>
          <w:u w:val="single"/>
          <w:lang w:val="en-US" w:eastAsia="zh-CN" w:bidi="ar"/>
        </w:rPr>
      </w:r>
      <w:r/>
    </w:p>
    <w:p>
      <w:pPr>
        <w:ind w:firstLine="480"/>
        <w:jc w:val="left"/>
        <w:keepLines w:val="0"/>
        <w:keepNext w:val="0"/>
        <w:pageBreakBefore w:val="0"/>
        <w:spacing w:line="360" w:lineRule="auto"/>
        <w:widowControl/>
        <w:rPr>
          <w:color w:val="auto"/>
          <w:highlight w:val="none"/>
        </w:rPr>
        <w:suppressLineNumbers w:val="0"/>
      </w:pPr>
      <w:r>
        <w:rPr>
          <w:rFonts w:hint="eastAsia" w:ascii="宋体" w:hAnsi="宋体" w:eastAsia="宋体" w:cs="宋体"/>
          <w:color w:val="auto"/>
          <w:sz w:val="24"/>
          <w:szCs w:val="24"/>
          <w:highlight w:val="none"/>
          <w:lang w:val="en-US" w:eastAsia="zh-CN" w:bidi="ar"/>
        </w:rPr>
        <w:t xml:space="preserve">日期：</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lang w:val="en-US" w:eastAsia="zh-CN" w:bidi="ar"/>
        </w:rPr>
        <w:t xml:space="preserve">年 </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lang w:val="en-US" w:eastAsia="zh-CN" w:bidi="ar"/>
        </w:rPr>
        <w:t xml:space="preserve">月 </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lang w:val="en-US" w:eastAsia="zh-CN" w:bidi="ar"/>
        </w:rPr>
        <w:t xml:space="preserve">日</w:t>
      </w:r>
      <w:r/>
    </w:p>
    <w:p>
      <w:pPr>
        <w:rPr>
          <w:bCs/>
          <w:color w:val="auto"/>
          <w:highlight w:val="none"/>
        </w:rPr>
      </w:pPr>
      <w:r>
        <w:rPr>
          <w:bCs/>
          <w:color w:val="auto"/>
          <w:highlight w:val="none"/>
        </w:rPr>
        <w:br w:type="page" w:clear="all"/>
      </w:r>
      <w:r/>
    </w:p>
    <w:p>
      <w:pPr>
        <w:numPr>
          <w:ilvl w:val="0"/>
          <w:numId w:val="0"/>
        </w:numPr>
        <w:ind w:left="420"/>
        <w:jc w:val="center"/>
        <w:rPr>
          <w:rFonts w:hint="eastAsia" w:ascii="Times New Roman" w:hAnsi="Times New Roman" w:eastAsia="宋体" w:cs="Times New Roman"/>
          <w:b/>
          <w:bCs/>
          <w:color w:val="auto"/>
          <w:sz w:val="32"/>
          <w:szCs w:val="21"/>
          <w:highlight w:val="none"/>
          <w:lang w:val="en-US" w:eastAsia="zh-CN" w:bidi="ar-SA"/>
        </w:rPr>
      </w:pPr>
      <w:r>
        <w:rPr>
          <w:rFonts w:hint="eastAsia" w:ascii="Times New Roman" w:hAnsi="Times New Roman" w:eastAsia="宋体" w:cs="Times New Roman"/>
          <w:b/>
          <w:bCs/>
          <w:color w:val="auto"/>
          <w:sz w:val="32"/>
          <w:szCs w:val="21"/>
          <w:highlight w:val="none"/>
          <w:lang w:val="en-US" w:eastAsia="zh-CN" w:bidi="ar-SA"/>
        </w:rPr>
        <w:t xml:space="preserve">本项目中标后不允许分包或转包</w:t>
      </w:r>
      <w:r>
        <w:rPr>
          <w:rFonts w:hint="eastAsia" w:cs="Times New Roman"/>
          <w:b/>
          <w:bCs/>
          <w:color w:val="auto"/>
          <w:sz w:val="32"/>
          <w:szCs w:val="21"/>
          <w:highlight w:val="none"/>
          <w:lang w:val="en-US" w:eastAsia="zh-CN" w:bidi="ar-SA"/>
        </w:rPr>
        <w:t xml:space="preserve">等</w:t>
      </w:r>
      <w:r>
        <w:rPr>
          <w:rFonts w:hint="eastAsia" w:ascii="Times New Roman" w:hAnsi="Times New Roman" w:eastAsia="宋体" w:cs="Times New Roman"/>
          <w:b/>
          <w:bCs/>
          <w:color w:val="auto"/>
          <w:sz w:val="32"/>
          <w:szCs w:val="21"/>
          <w:highlight w:val="none"/>
          <w:lang w:val="en-US" w:eastAsia="zh-CN" w:bidi="ar-SA"/>
        </w:rPr>
        <w:t xml:space="preserve">承诺书</w:t>
      </w:r>
      <w:r/>
    </w:p>
    <w:p>
      <w:pPr>
        <w:numPr>
          <w:ilvl w:val="0"/>
          <w:numId w:val="0"/>
        </w:numPr>
        <w:jc w:val="both"/>
        <w:widowControl w:val="off"/>
        <w:rPr>
          <w:rFonts w:hint="eastAsia" w:ascii="Times New Roman" w:hAnsi="Times New Roman" w:eastAsia="宋体" w:cs="Times New Roman"/>
          <w:b/>
          <w:bCs/>
          <w:color w:val="auto"/>
          <w:sz w:val="32"/>
          <w:szCs w:val="21"/>
          <w:highlight w:val="none"/>
          <w:lang w:val="en-US" w:eastAsia="zh-CN" w:bidi="ar-SA"/>
        </w:rPr>
      </w:pPr>
      <w:r>
        <w:rPr>
          <w:rFonts w:hint="eastAsia" w:ascii="Times New Roman" w:hAnsi="Times New Roman" w:eastAsia="宋体" w:cs="Times New Roman"/>
          <w:b/>
          <w:bCs/>
          <w:color w:val="auto"/>
          <w:sz w:val="32"/>
          <w:szCs w:val="21"/>
          <w:highlight w:val="none"/>
          <w:lang w:val="en-US" w:eastAsia="zh-CN" w:bidi="ar-SA"/>
        </w:rPr>
      </w:r>
      <w:r/>
    </w:p>
    <w:p>
      <w:pPr>
        <w:numPr>
          <w:ilvl w:val="0"/>
          <w:numId w:val="0"/>
        </w:numPr>
        <w:jc w:val="both"/>
        <w:widowControl w:val="off"/>
        <w:rPr>
          <w:rFonts w:hint="eastAsia" w:ascii="Times New Roman" w:hAnsi="Times New Roman" w:eastAsia="宋体" w:cs="Times New Roman"/>
          <w:b/>
          <w:bCs/>
          <w:color w:val="auto"/>
          <w:sz w:val="32"/>
          <w:szCs w:val="21"/>
          <w:highlight w:val="none"/>
          <w:lang w:val="en-US" w:eastAsia="zh-CN" w:bidi="ar-SA"/>
        </w:rPr>
      </w:pPr>
      <w:r>
        <w:rPr>
          <w:rFonts w:hint="eastAsia" w:ascii="Times New Roman" w:hAnsi="Times New Roman" w:eastAsia="宋体" w:cs="Times New Roman"/>
          <w:b/>
          <w:bCs/>
          <w:color w:val="auto"/>
          <w:sz w:val="32"/>
          <w:szCs w:val="21"/>
          <w:highlight w:val="none"/>
          <w:lang w:val="en-US" w:eastAsia="zh-CN" w:bidi="ar-SA"/>
        </w:rPr>
      </w:r>
      <w:r/>
    </w:p>
    <w:p>
      <w:pPr>
        <w:ind w:firstLine="420"/>
        <w:jc w:val="left"/>
        <w:keepLines w:val="0"/>
        <w:keepNext w:val="0"/>
        <w:pageBreakBefore w:val="0"/>
        <w:spacing w:line="480" w:lineRule="auto"/>
        <w:widowControl/>
        <w:rPr>
          <w:rFonts w:hint="default" w:ascii="Times New Roman" w:hAnsi="Times New Roman" w:eastAsia="宋体" w:cs="Times New Roman"/>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致：</w:t>
      </w:r>
      <w:r>
        <w:rPr>
          <w:rFonts w:hint="eastAsia" w:ascii="宋体" w:hAnsi="宋体" w:eastAsia="宋体" w:cs="宋体"/>
          <w:color w:val="auto"/>
          <w:sz w:val="21"/>
          <w:szCs w:val="21"/>
          <w:highlight w:val="none"/>
          <w:u w:val="single"/>
          <w:lang w:val="en-US" w:eastAsia="zh-CN" w:bidi="ar"/>
        </w:rPr>
        <w:t xml:space="preserve"> （招标人名称） </w:t>
      </w:r>
      <w:r/>
    </w:p>
    <w:p>
      <w:pPr>
        <w:ind w:firstLine="840"/>
        <w:jc w:val="left"/>
        <w:keepLines w:val="0"/>
        <w:keepNext w:val="0"/>
        <w:pageBreakBefore w:val="0"/>
        <w:spacing w:line="480" w:lineRule="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我公司参与贵单位</w:t>
      </w:r>
      <w:r>
        <w:rPr>
          <w:rFonts w:hint="eastAsia" w:ascii="宋体" w:hAnsi="宋体" w:eastAsia="宋体" w:cs="宋体"/>
          <w:color w:val="auto"/>
          <w:sz w:val="21"/>
          <w:szCs w:val="21"/>
          <w:highlight w:val="none"/>
          <w:u w:val="single"/>
          <w:lang w:val="en-US" w:eastAsia="zh-CN" w:bidi="ar"/>
        </w:rPr>
        <w:t xml:space="preserve">         </w:t>
      </w:r>
      <w:r>
        <w:rPr>
          <w:rFonts w:hint="eastAsia" w:ascii="宋体" w:hAnsi="宋体" w:eastAsia="宋体" w:cs="宋体"/>
          <w:color w:val="auto"/>
          <w:sz w:val="21"/>
          <w:szCs w:val="21"/>
          <w:highlight w:val="none"/>
          <w:lang w:val="en-US" w:eastAsia="zh-CN" w:bidi="ar"/>
        </w:rPr>
        <w:t xml:space="preserve">工程项目的投标工作，我单位郑重承诺： </w:t>
      </w:r>
      <w:r/>
    </w:p>
    <w:p>
      <w:pPr>
        <w:ind w:firstLine="420"/>
        <w:jc w:val="left"/>
        <w:keepLines w:val="0"/>
        <w:keepNext w:val="0"/>
        <w:pageBreakBefore w:val="0"/>
        <w:spacing w:line="480" w:lineRule="auto"/>
        <w:widowControl/>
        <w:rPr>
          <w:rFonts w:hint="default" w:ascii="Times New Roman" w:hAnsi="Times New Roman" w:eastAsia="宋体" w:cs="Times New Roman"/>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本项目中标后不允许</w:t>
      </w:r>
      <w:r>
        <w:rPr>
          <w:rFonts w:hint="eastAsia" w:ascii="宋体" w:hAnsi="宋体" w:cs="宋体"/>
          <w:color w:val="auto"/>
          <w:sz w:val="21"/>
          <w:szCs w:val="21"/>
          <w:highlight w:val="none"/>
          <w:lang w:val="en-US" w:eastAsia="zh-CN" w:bidi="ar"/>
        </w:rPr>
        <w:t xml:space="preserve">有</w:t>
      </w:r>
      <w:r>
        <w:rPr>
          <w:rFonts w:hint="eastAsia" w:ascii="宋体" w:hAnsi="宋体" w:eastAsia="宋体" w:cs="宋体"/>
          <w:color w:val="auto"/>
          <w:sz w:val="21"/>
          <w:szCs w:val="21"/>
          <w:highlight w:val="none"/>
          <w:lang w:val="en-US" w:eastAsia="zh-CN" w:bidi="ar"/>
        </w:rPr>
        <w:t xml:space="preserve">分包或转包</w:t>
      </w:r>
      <w:r>
        <w:rPr>
          <w:rFonts w:hint="eastAsia" w:ascii="宋体" w:hAnsi="宋体" w:cs="宋体"/>
          <w:color w:val="auto"/>
          <w:sz w:val="21"/>
          <w:szCs w:val="21"/>
          <w:highlight w:val="none"/>
          <w:lang w:val="en-US" w:eastAsia="zh-CN" w:bidi="ar"/>
        </w:rPr>
        <w:t xml:space="preserve">或肢解发包等违法违规行为</w:t>
      </w:r>
      <w:r>
        <w:rPr>
          <w:rFonts w:hint="eastAsia" w:ascii="宋体" w:hAnsi="宋体" w:eastAsia="宋体" w:cs="宋体"/>
          <w:color w:val="auto"/>
          <w:sz w:val="21"/>
          <w:szCs w:val="21"/>
          <w:highlight w:val="none"/>
          <w:lang w:val="en-US" w:eastAsia="zh-CN" w:bidi="ar"/>
        </w:rPr>
        <w:t xml:space="preserve">，我单位承诺如有虚假，愿意无条件接受被取消预审（合格）资格、投标或中标（候选人）资格、合同解除及清除出场，一切损失由我单位自行承担，同时愿意接受相关处罚，特此承诺！ </w:t>
      </w:r>
      <w:r/>
    </w:p>
    <w:p>
      <w:pPr>
        <w:ind w:firstLine="840"/>
        <w:jc w:val="left"/>
        <w:keepLines w:val="0"/>
        <w:keepNext w:val="0"/>
        <w:pageBreakBefore w:val="0"/>
        <w:spacing w:line="480" w:lineRule="auto"/>
        <w:widowControl/>
        <w:rPr>
          <w:rFonts w:hint="default" w:ascii="宋体" w:hAnsi="宋体" w:eastAsia="宋体" w:cs="宋体"/>
          <w:color w:val="auto"/>
          <w:sz w:val="21"/>
          <w:szCs w:val="21"/>
          <w:highlight w:val="none"/>
          <w:lang w:val="en-US" w:eastAsia="zh-CN" w:bidi="ar"/>
        </w:rPr>
        <w:suppressLineNumbers w:val="0"/>
      </w:pPr>
      <w:r>
        <w:rPr>
          <w:rFonts w:hint="default" w:ascii="宋体" w:hAnsi="宋体" w:eastAsia="宋体" w:cs="宋体"/>
          <w:color w:val="auto"/>
          <w:sz w:val="21"/>
          <w:szCs w:val="21"/>
          <w:highlight w:val="none"/>
          <w:lang w:val="en-US" w:eastAsia="zh-CN" w:bidi="ar"/>
        </w:rPr>
      </w:r>
      <w:r/>
    </w:p>
    <w:p>
      <w:pPr>
        <w:ind w:left="1321" w:firstLine="210"/>
        <w:jc w:val="both"/>
        <w:keepLines w:val="0"/>
        <w:keepNext w:val="0"/>
        <w:pageBreakBefore w:val="0"/>
        <w:spacing w:before="1" w:after="120" w:line="480" w:lineRule="auto"/>
        <w:widowControl w:val="off"/>
        <w:tabs>
          <w:tab w:val="left" w:pos="4320" w:leader="none"/>
        </w:tabs>
        <w:rPr>
          <w:rFonts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 xml:space="preserve"> </w:t>
      </w:r>
      <w:r>
        <w:rPr>
          <w:rFonts w:ascii="Times New Roman" w:hAnsi="Times New Roman" w:eastAsia="宋体" w:cs="Times New Roman"/>
          <w:color w:val="auto"/>
          <w:sz w:val="21"/>
          <w:szCs w:val="21"/>
          <w:highlight w:val="none"/>
          <w:lang w:val="en-US" w:eastAsia="zh-CN" w:bidi="ar-SA"/>
        </w:rPr>
        <w:t xml:space="preserve">投标人：</w:t>
      </w:r>
      <w:r>
        <w:rPr>
          <w:rFonts w:ascii="Times New Roman" w:hAnsi="Times New Roman" w:eastAsia="宋体" w:cs="Times New Roman"/>
          <w:color w:val="auto"/>
          <w:sz w:val="21"/>
          <w:szCs w:val="21"/>
          <w:highlight w:val="none"/>
          <w:u w:val="single"/>
          <w:lang w:val="en-US" w:eastAsia="zh-CN" w:bidi="ar-SA"/>
        </w:rPr>
        <w:tab/>
      </w:r>
      <w:r>
        <w:rPr>
          <w:rFonts w:ascii="Times New Roman" w:hAnsi="Times New Roman" w:eastAsia="宋体" w:cs="Times New Roman"/>
          <w:color w:val="auto"/>
          <w:sz w:val="21"/>
          <w:szCs w:val="21"/>
          <w:highlight w:val="none"/>
          <w:lang w:val="en-US" w:eastAsia="zh-CN" w:bidi="ar-SA"/>
        </w:rPr>
        <w:t xml:space="preserve">（盖章）</w:t>
      </w:r>
      <w:r/>
    </w:p>
    <w:p>
      <w:pPr>
        <w:ind w:left="1321"/>
        <w:jc w:val="both"/>
        <w:keepLines w:val="0"/>
        <w:keepNext w:val="0"/>
        <w:pageBreakBefore w:val="0"/>
        <w:spacing w:before="160" w:after="120" w:line="480" w:lineRule="auto"/>
        <w:widowControl w:val="off"/>
        <w:tabs>
          <w:tab w:val="left" w:pos="4320" w:leader="none"/>
        </w:tabs>
        <w:rPr>
          <w:rFonts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 xml:space="preserve">  </w:t>
      </w:r>
      <w:r>
        <w:rPr>
          <w:rFonts w:ascii="Times New Roman" w:hAnsi="Times New Roman" w:eastAsia="宋体" w:cs="Times New Roman"/>
          <w:color w:val="auto"/>
          <w:sz w:val="21"/>
          <w:szCs w:val="21"/>
          <w:highlight w:val="none"/>
          <w:lang w:val="en-US" w:eastAsia="zh-CN" w:bidi="ar-SA"/>
        </w:rPr>
        <w:t xml:space="preserve">法定代表人</w:t>
      </w:r>
      <w:r>
        <w:rPr>
          <w:rFonts w:hint="eastAsia" w:ascii="Times New Roman" w:hAnsi="Times New Roman" w:eastAsia="宋体" w:cs="Times New Roman"/>
          <w:color w:val="auto"/>
          <w:sz w:val="21"/>
          <w:szCs w:val="21"/>
          <w:highlight w:val="none"/>
          <w:lang w:val="en-US" w:eastAsia="zh-CN" w:bidi="ar-SA"/>
        </w:rPr>
        <w:t xml:space="preserve">或授权代表人</w:t>
      </w:r>
      <w:r>
        <w:rPr>
          <w:rFonts w:ascii="Times New Roman" w:hAnsi="Times New Roman" w:eastAsia="宋体" w:cs="Times New Roman"/>
          <w:color w:val="auto"/>
          <w:sz w:val="21"/>
          <w:szCs w:val="21"/>
          <w:highlight w:val="none"/>
          <w:lang w:val="en-US" w:eastAsia="zh-CN" w:bidi="ar-SA"/>
        </w:rPr>
        <w:t xml:space="preserve">：</w:t>
      </w:r>
      <w:r>
        <w:rPr>
          <w:rFonts w:ascii="Times New Roman" w:hAnsi="Times New Roman" w:eastAsia="宋体" w:cs="Times New Roman"/>
          <w:color w:val="auto"/>
          <w:sz w:val="21"/>
          <w:szCs w:val="21"/>
          <w:highlight w:val="none"/>
          <w:u w:val="single"/>
          <w:lang w:val="en-US" w:eastAsia="zh-CN" w:bidi="ar-SA"/>
        </w:rPr>
        <w:tab/>
      </w:r>
      <w:r>
        <w:rPr>
          <w:rFonts w:ascii="Times New Roman" w:hAnsi="Times New Roman" w:eastAsia="宋体" w:cs="Times New Roman"/>
          <w:color w:val="auto"/>
          <w:sz w:val="21"/>
          <w:szCs w:val="21"/>
          <w:highlight w:val="none"/>
          <w:lang w:val="en-US" w:eastAsia="zh-CN" w:bidi="ar-SA"/>
        </w:rPr>
        <w:t xml:space="preserve">（签字或盖章）</w:t>
      </w:r>
      <w:r/>
    </w:p>
    <w:p>
      <w:pPr>
        <w:jc w:val="both"/>
        <w:keepLines w:val="0"/>
        <w:keepNext w:val="0"/>
        <w:pageBreakBefore w:val="0"/>
        <w:spacing w:after="120" w:line="480" w:lineRule="auto"/>
        <w:widowControl w:val="off"/>
        <w:tabs>
          <w:tab w:val="left" w:pos="8190" w:leader="none"/>
          <w:tab w:val="left" w:pos="8790" w:leader="none"/>
          <w:tab w:val="left" w:pos="9391" w:leader="none"/>
        </w:tabs>
        <w:rPr>
          <w:rFonts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 xml:space="preserve">                           </w:t>
      </w:r>
      <w:r>
        <w:rPr>
          <w:rFonts w:ascii="Times New Roman" w:hAnsi="Times New Roman" w:eastAsia="宋体" w:cs="Times New Roman"/>
          <w:color w:val="auto"/>
          <w:sz w:val="21"/>
          <w:szCs w:val="21"/>
          <w:highlight w:val="none"/>
          <w:lang w:val="en-US" w:eastAsia="zh-CN" w:bidi="ar-SA"/>
        </w:rPr>
        <w:t xml:space="preserve">日期：</w:t>
      </w:r>
      <w:r>
        <w:rPr>
          <w:rFonts w:hint="eastAsia" w:ascii="Times New Roman" w:hAnsi="Times New Roman" w:eastAsia="宋体" w:cs="Times New Roman"/>
          <w:color w:val="auto"/>
          <w:sz w:val="21"/>
          <w:szCs w:val="21"/>
          <w:highlight w:val="none"/>
          <w:lang w:val="en-US" w:eastAsia="zh-CN" w:bidi="ar-SA"/>
        </w:rPr>
        <w:t xml:space="preserve"> </w:t>
      </w:r>
      <w:r>
        <w:rPr>
          <w:rFonts w:hint="eastAsia" w:ascii="Times New Roman" w:hAnsi="Times New Roman" w:eastAsia="宋体" w:cs="Times New Roman"/>
          <w:color w:val="auto"/>
          <w:sz w:val="21"/>
          <w:szCs w:val="21"/>
          <w:highlight w:val="none"/>
          <w:u w:val="single"/>
          <w:lang w:val="en-US" w:eastAsia="zh-CN" w:bidi="ar-SA"/>
        </w:rPr>
        <w:t xml:space="preserve">  </w:t>
      </w:r>
      <w:r>
        <w:rPr>
          <w:rFonts w:ascii="Times New Roman" w:hAnsi="Times New Roman" w:eastAsia="宋体" w:cs="Times New Roman"/>
          <w:color w:val="auto"/>
          <w:sz w:val="21"/>
          <w:szCs w:val="21"/>
          <w:highlight w:val="none"/>
          <w:u w:val="single"/>
          <w:lang w:val="en-US" w:eastAsia="zh-CN" w:bidi="ar-SA"/>
        </w:rPr>
        <w:t xml:space="preserve"> </w:t>
      </w:r>
      <w:r>
        <w:rPr>
          <w:rFonts w:ascii="Times New Roman" w:hAnsi="Times New Roman" w:eastAsia="宋体" w:cs="Times New Roman"/>
          <w:color w:val="auto"/>
          <w:sz w:val="21"/>
          <w:szCs w:val="21"/>
          <w:highlight w:val="none"/>
          <w:lang w:val="en-US" w:eastAsia="zh-CN" w:bidi="ar-SA"/>
        </w:rPr>
        <w:t xml:space="preserve">年</w:t>
      </w:r>
      <w:r>
        <w:rPr>
          <w:rFonts w:ascii="Times New Roman" w:hAnsi="Times New Roman" w:eastAsia="宋体" w:cs="Times New Roman"/>
          <w:color w:val="auto"/>
          <w:sz w:val="21"/>
          <w:szCs w:val="21"/>
          <w:highlight w:val="none"/>
          <w:u w:val="single"/>
          <w:lang w:val="en-US" w:eastAsia="zh-CN" w:bidi="ar-SA"/>
        </w:rPr>
        <w:t xml:space="preserve"> </w:t>
      </w:r>
      <w:r>
        <w:rPr>
          <w:rFonts w:hint="eastAsia" w:ascii="Times New Roman" w:hAnsi="Times New Roman" w:eastAsia="宋体" w:cs="Times New Roman"/>
          <w:color w:val="auto"/>
          <w:sz w:val="21"/>
          <w:szCs w:val="21"/>
          <w:highlight w:val="none"/>
          <w:u w:val="single"/>
          <w:lang w:val="en-US" w:eastAsia="zh-CN" w:bidi="ar-SA"/>
        </w:rPr>
        <w:t xml:space="preserve"> </w:t>
      </w:r>
      <w:r>
        <w:rPr>
          <w:rFonts w:ascii="Times New Roman" w:hAnsi="Times New Roman" w:eastAsia="宋体" w:cs="Times New Roman"/>
          <w:color w:val="auto"/>
          <w:sz w:val="21"/>
          <w:szCs w:val="21"/>
          <w:highlight w:val="none"/>
          <w:lang w:val="en-US" w:eastAsia="zh-CN" w:bidi="ar-SA"/>
        </w:rPr>
        <w:t xml:space="preserve">月</w:t>
      </w:r>
      <w:r>
        <w:rPr>
          <w:rFonts w:ascii="Times New Roman" w:hAnsi="Times New Roman" w:eastAsia="宋体" w:cs="Times New Roman"/>
          <w:color w:val="auto"/>
          <w:sz w:val="21"/>
          <w:szCs w:val="21"/>
          <w:highlight w:val="none"/>
          <w:u w:val="single"/>
          <w:lang w:val="en-US" w:eastAsia="zh-CN" w:bidi="ar-SA"/>
        </w:rPr>
        <w:t xml:space="preserve"> </w:t>
      </w:r>
      <w:r>
        <w:rPr>
          <w:rFonts w:hint="eastAsia" w:ascii="Times New Roman" w:hAnsi="Times New Roman" w:eastAsia="宋体" w:cs="Times New Roman"/>
          <w:color w:val="auto"/>
          <w:sz w:val="21"/>
          <w:szCs w:val="21"/>
          <w:highlight w:val="none"/>
          <w:u w:val="single"/>
          <w:lang w:val="en-US" w:eastAsia="zh-CN" w:bidi="ar-SA"/>
        </w:rPr>
        <w:t xml:space="preserve"> </w:t>
      </w:r>
      <w:r>
        <w:rPr>
          <w:rFonts w:ascii="Times New Roman" w:hAnsi="Times New Roman" w:eastAsia="宋体" w:cs="Times New Roman"/>
          <w:color w:val="auto"/>
          <w:sz w:val="21"/>
          <w:szCs w:val="21"/>
          <w:highlight w:val="none"/>
          <w:lang w:val="en-US" w:eastAsia="zh-CN" w:bidi="ar-SA"/>
        </w:rPr>
        <w:t xml:space="preserve">日</w:t>
      </w:r>
      <w:r/>
    </w:p>
    <w:p>
      <w:pPr>
        <w:ind w:firstLine="0"/>
        <w:keepLines w:val="0"/>
        <w:keepNext w:val="0"/>
        <w:pageBreakBefore w:val="0"/>
        <w:spacing w:line="360" w:lineRule="auto"/>
        <w:rPr>
          <w:bCs/>
          <w:color w:val="auto"/>
          <w:highlight w:val="none"/>
        </w:rPr>
      </w:pPr>
      <w:r>
        <w:rPr>
          <w:bCs/>
          <w:color w:val="auto"/>
          <w:highlight w:val="none"/>
        </w:rPr>
      </w:r>
      <w:r/>
    </w:p>
    <w:p>
      <w:pPr>
        <w:ind w:firstLine="0"/>
        <w:rPr>
          <w:bCs/>
          <w:color w:val="auto"/>
          <w:highlight w:val="none"/>
        </w:rPr>
      </w:pPr>
      <w:r>
        <w:rPr>
          <w:bCs/>
          <w:color w:val="auto"/>
          <w:highlight w:val="none"/>
        </w:rPr>
      </w:r>
      <w:r/>
    </w:p>
    <w:p>
      <w:pPr>
        <w:jc w:val="center"/>
        <w:spacing w:line="40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br w:type="page" w:clear="all"/>
      </w:r>
      <w:r/>
    </w:p>
    <w:p>
      <w:pPr>
        <w:jc w:val="center"/>
        <w:spacing w:line="40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pacing w:line="40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企业资质动态监管核查承诺书</w:t>
      </w:r>
      <w:r/>
    </w:p>
    <w:p>
      <w:pPr>
        <w:ind w:firstLine="0"/>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采购</w:t>
      </w:r>
      <w:r>
        <w:rPr>
          <w:rFonts w:hint="eastAsia" w:ascii="宋体" w:hAnsi="宋体" w:eastAsia="宋体" w:cs="宋体"/>
          <w:color w:val="auto"/>
          <w:sz w:val="24"/>
          <w:szCs w:val="24"/>
          <w:highlight w:val="none"/>
          <w:u w:val="single"/>
          <w:lang w:val="en-US" w:eastAsia="zh-CN"/>
        </w:rPr>
        <w:t xml:space="preserve">单位）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我公司参与贵单位</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项目名称</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u w:val="single"/>
          <w:lang w:eastAsia="zh-CN"/>
        </w:rPr>
        <w:t xml:space="preserve">（项目编号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rPr>
        <w:t xml:space="preserve">项目的磋商，我公司郑重承诺：</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1、我公司在磋商期间企业资质动态监管核查结果为合格。</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2、我公司在磋商响应有效期内企业资质动态监管核查为合格；若磋商响应有效期内企业资质动态监管核查不合格，将主动放弃成交资格。</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3、我公司承诺的均是真实、有效的。</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综上，我公司承诺如有弄虚作假，违反规定参加磋商，将按有关法律法规和文件规定被取消磋商、成交资格，记录不良信用。一切损失由我公司自行承担，同时愿意接受相关处罚。</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特此承诺！</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盖章</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p>
    <w:p>
      <w:pPr>
        <w:ind w:firstLine="480"/>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法定代表人：（签字或盖章）</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szCs w:val="24"/>
          <w:highlight w:val="none"/>
        </w:rPr>
        <w:t xml:space="preserve"> 年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szCs w:val="24"/>
          <w:highlight w:val="none"/>
        </w:rPr>
        <w:t xml:space="preserve"> 日</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both"/>
        <w:spacing w:line="400" w:lineRule="exact"/>
        <w:rPr>
          <w:rFonts w:hint="eastAsia" w:ascii="宋体" w:hAnsi="宋体" w:eastAsia="宋体" w:cs="宋体"/>
          <w:b/>
          <w:color w:val="auto"/>
          <w:sz w:val="28"/>
          <w:szCs w:val="28"/>
          <w:highlight w:val="none"/>
        </w:rPr>
      </w:pPr>
      <w:r/>
      <w:bookmarkStart w:id="304" w:name="_Toc30442"/>
      <w:r/>
      <w:bookmarkStart w:id="305" w:name="_Toc2279"/>
      <w:r>
        <w:rPr>
          <w:rFonts w:hint="eastAsia" w:ascii="宋体" w:hAnsi="宋体" w:eastAsia="宋体" w:cs="宋体"/>
          <w:color w:val="auto"/>
          <w:highlight w:val="none"/>
        </w:rPr>
        <w:br w:type="page" w:clear="all"/>
      </w:r>
      <w:bookmarkEnd w:id="304"/>
      <w:r/>
      <w:bookmarkEnd w:id="305"/>
      <w:r/>
      <w:bookmarkStart w:id="306" w:name="_Toc27900"/>
      <w:r/>
      <w:bookmarkStart w:id="307" w:name="_Toc20606"/>
      <w:r>
        <w:rPr>
          <w:rFonts w:hint="eastAsia" w:ascii="宋体" w:hAnsi="宋体" w:cs="宋体"/>
          <w:b/>
          <w:bCs/>
          <w:color w:val="auto"/>
          <w:sz w:val="28"/>
          <w:szCs w:val="28"/>
          <w:highlight w:val="none"/>
          <w:lang w:val="en-US" w:eastAsia="zh-CN"/>
        </w:rPr>
        <w:t xml:space="preserve">五</w:t>
      </w:r>
      <w:r>
        <w:rPr>
          <w:rFonts w:hint="eastAsia" w:ascii="宋体" w:hAnsi="宋体" w:eastAsia="宋体" w:cs="宋体"/>
          <w:b/>
          <w:bCs/>
          <w:color w:val="auto"/>
          <w:sz w:val="28"/>
          <w:szCs w:val="28"/>
          <w:highlight w:val="none"/>
          <w:lang w:val="en-US" w:eastAsia="zh-CN"/>
        </w:rPr>
        <w:t xml:space="preserve">、</w:t>
      </w:r>
      <w:bookmarkEnd w:id="306"/>
      <w:r/>
      <w:bookmarkEnd w:id="307"/>
      <w:r>
        <w:rPr>
          <w:rFonts w:hint="eastAsia" w:ascii="宋体" w:hAnsi="宋体" w:eastAsia="宋体" w:cs="宋体"/>
          <w:b/>
          <w:bCs/>
          <w:color w:val="auto"/>
          <w:sz w:val="28"/>
          <w:szCs w:val="28"/>
          <w:highlight w:val="none"/>
          <w:lang w:eastAsia="zh-CN"/>
        </w:rPr>
        <w:t xml:space="preserve">施工组织设计</w:t>
      </w:r>
      <w:r/>
    </w:p>
    <w:p>
      <w:pPr>
        <w:pStyle w:val="1071"/>
        <w:jc w:val="center"/>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1071"/>
        <w:jc w:val="center"/>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1071"/>
        <w:jc w:val="center"/>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（格式自定）</w:t>
      </w:r>
      <w:r/>
    </w:p>
    <w:p>
      <w:pPr>
        <w:pStyle w:val="1071"/>
        <w:spacing w:line="360" w:lineRule="auto"/>
        <w:rPr>
          <w:rFonts w:hint="eastAsia" w:ascii="宋体" w:hAnsi="宋体" w:eastAsia="宋体" w:cs="宋体"/>
          <w:color w:val="auto"/>
          <w:highlight w:val="none"/>
        </w:rPr>
      </w:pPr>
      <w:r>
        <w:rPr>
          <w:rFonts w:hint="eastAsia" w:ascii="宋体" w:hAnsi="宋体" w:eastAsia="宋体" w:cs="宋体"/>
          <w:color w:val="auto"/>
          <w:szCs w:val="24"/>
          <w:highlight w:val="none"/>
          <w:lang w:eastAsia="zh-CN"/>
        </w:rPr>
        <w:t xml:space="preserve">项目名称</w:t>
      </w:r>
      <w:r>
        <w:rPr>
          <w:rFonts w:hint="eastAsia" w:ascii="宋体" w:hAnsi="宋体" w:eastAsia="宋体" w:cs="宋体"/>
          <w:color w:val="auto"/>
          <w:szCs w:val="24"/>
          <w:highlight w:val="none"/>
        </w:rPr>
        <w:t xml:space="preserve">：</w:t>
      </w:r>
      <w:r>
        <w:rPr>
          <w:rFonts w:hint="eastAsia" w:ascii="宋体" w:hAnsi="宋体" w:eastAsia="宋体" w:cs="宋体"/>
          <w:color w:val="auto"/>
          <w:highlight w:val="none"/>
        </w:rPr>
        <w:t xml:space="preserve">【</w:t>
      </w:r>
      <w:r>
        <w:rPr>
          <w:rFonts w:hint="eastAsia" w:ascii="宋体" w:hAnsi="宋体" w:eastAsia="宋体" w:cs="宋体"/>
          <w:color w:val="auto"/>
          <w:highlight w:val="none"/>
          <w:lang w:eastAsia="zh-CN"/>
        </w:rPr>
        <w:t xml:space="preserve">项目名称</w:t>
      </w:r>
      <w:r>
        <w:rPr>
          <w:rFonts w:hint="eastAsia" w:ascii="宋体" w:hAnsi="宋体" w:eastAsia="宋体" w:cs="宋体"/>
          <w:color w:val="auto"/>
          <w:highlight w:val="none"/>
        </w:rPr>
        <w:t xml:space="preserve">】</w:t>
      </w:r>
      <w:r/>
    </w:p>
    <w:p>
      <w:pPr>
        <w:rPr>
          <w:rFonts w:hint="eastAsia"/>
          <w:color w:val="auto"/>
          <w:highlight w:val="none"/>
        </w:rPr>
      </w:pPr>
      <w:r>
        <w:rPr>
          <w:rFonts w:hint="eastAsia"/>
          <w:color w:val="auto"/>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项目编号</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eastAsia="zh-CN"/>
        </w:rPr>
        <w:t xml:space="preserve">项目编号</w:t>
      </w:r>
      <w:r>
        <w:rPr>
          <w:rFonts w:hint="eastAsia" w:ascii="宋体" w:hAnsi="宋体" w:eastAsia="宋体" w:cs="宋体"/>
          <w:color w:val="auto"/>
          <w:sz w:val="24"/>
          <w:highlight w:val="none"/>
        </w:rPr>
        <w:t xml:space="preserve">】</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98"/>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98"/>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98"/>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98"/>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98"/>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98"/>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98"/>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98"/>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98"/>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98"/>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98"/>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98"/>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98"/>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98"/>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98"/>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98"/>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98"/>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98"/>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hd w:val="clear" w:color="auto" w:fill="auto"/>
        <w:rPr>
          <w:rFonts w:hint="eastAsia" w:ascii="宋体" w:hAnsi="宋体" w:eastAsia="宋体" w:cs="宋体"/>
          <w:b/>
          <w:bCs/>
          <w:color w:val="auto"/>
          <w:sz w:val="28"/>
          <w:szCs w:val="28"/>
          <w:highlight w:val="none"/>
        </w:rPr>
        <w:outlineLvl w:val="0"/>
      </w:pPr>
      <w:r>
        <w:rPr>
          <w:rFonts w:hint="eastAsia" w:ascii="宋体" w:hAnsi="宋体" w:eastAsia="宋体" w:cs="宋体"/>
          <w:b/>
          <w:bCs/>
          <w:color w:val="auto"/>
          <w:sz w:val="28"/>
          <w:szCs w:val="28"/>
          <w:highlight w:val="none"/>
        </w:rPr>
        <w:br w:type="page" w:clear="all"/>
      </w:r>
      <w:r/>
    </w:p>
    <w:p>
      <w:pPr>
        <w:numPr>
          <w:ilvl w:val="0"/>
          <w:numId w:val="0"/>
        </w:numPr>
        <w:jc w:val="both"/>
        <w:spacing w:line="520" w:lineRule="exact"/>
        <w:rPr>
          <w:rFonts w:hint="eastAsia" w:ascii="宋体" w:hAnsi="宋体" w:eastAsia="宋体" w:cs="宋体"/>
          <w:b/>
          <w:bCs/>
          <w:color w:val="auto"/>
          <w:sz w:val="28"/>
          <w:szCs w:val="28"/>
          <w:highlight w:val="none"/>
        </w:rPr>
        <w:outlineLvl w:val="0"/>
      </w:pPr>
      <w:r/>
      <w:bookmarkStart w:id="308" w:name="_Toc18727"/>
      <w:r/>
      <w:bookmarkStart w:id="309" w:name="_Toc25888"/>
      <w:r/>
      <w:bookmarkStart w:id="310" w:name="_Toc32188"/>
      <w:r>
        <w:rPr>
          <w:rFonts w:hint="eastAsia" w:ascii="宋体" w:hAnsi="宋体" w:cs="宋体"/>
          <w:b/>
          <w:bCs/>
          <w:color w:val="auto"/>
          <w:sz w:val="28"/>
          <w:szCs w:val="28"/>
          <w:highlight w:val="none"/>
          <w:lang w:val="en-US" w:eastAsia="zh-CN"/>
        </w:rPr>
        <w:t xml:space="preserve">六</w:t>
      </w:r>
      <w:r>
        <w:rPr>
          <w:rFonts w:hint="eastAsia" w:ascii="宋体" w:hAnsi="宋体" w:eastAsia="宋体" w:cs="宋体"/>
          <w:b/>
          <w:bCs/>
          <w:color w:val="auto"/>
          <w:sz w:val="28"/>
          <w:szCs w:val="28"/>
          <w:highlight w:val="none"/>
          <w:lang w:val="en-US" w:eastAsia="zh-CN"/>
        </w:rPr>
        <w:t xml:space="preserve">、</w:t>
      </w:r>
      <w:r>
        <w:rPr>
          <w:rFonts w:hint="eastAsia" w:ascii="宋体" w:hAnsi="宋体" w:eastAsia="宋体" w:cs="宋体"/>
          <w:b/>
          <w:bCs/>
          <w:color w:val="auto"/>
          <w:sz w:val="28"/>
          <w:szCs w:val="28"/>
          <w:highlight w:val="none"/>
        </w:rPr>
        <w:t xml:space="preserve">类似项目业绩一览表</w:t>
      </w:r>
      <w:bookmarkEnd w:id="308"/>
      <w:r/>
      <w:bookmarkEnd w:id="309"/>
      <w:r/>
      <w:bookmarkEnd w:id="310"/>
      <w:r/>
      <w:r/>
    </w:p>
    <w:p>
      <w:pPr>
        <w:pStyle w:val="1068"/>
        <w:numPr>
          <w:ilvl w:val="0"/>
          <w:numId w:val="0"/>
        </w:numPr>
        <w:jc w:val="center"/>
        <w:rPr>
          <w:rFonts w:hint="eastAsia" w:ascii="宋体" w:hAnsi="宋体" w:eastAsia="宋体" w:cs="宋体"/>
          <w:color w:val="auto"/>
          <w:highlight w:val="none"/>
        </w:rPr>
      </w:pPr>
      <w:r>
        <w:rPr>
          <w:rFonts w:hint="eastAsia" w:ascii="宋体" w:hAnsi="宋体" w:eastAsia="宋体" w:cs="宋体"/>
          <w:b/>
          <w:bCs/>
          <w:color w:val="auto"/>
          <w:sz w:val="32"/>
          <w:szCs w:val="32"/>
          <w:highlight w:val="none"/>
        </w:rPr>
        <w:t xml:space="preserve">类似项目业绩一览表</w:t>
      </w:r>
      <w:r/>
    </w:p>
    <w:tbl>
      <w:tblPr>
        <w:tblStyle w:val="860"/>
        <w:tblW w:w="9656" w:type="dxa"/>
        <w:tblInd w:w="-4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37"/>
        <w:gridCol w:w="1556"/>
        <w:gridCol w:w="1626"/>
        <w:gridCol w:w="1556"/>
        <w:gridCol w:w="1685"/>
        <w:gridCol w:w="1216"/>
        <w:gridCol w:w="1380"/>
      </w:tblGrid>
      <w:tr>
        <w:trPr>
          <w:trHeight w:val="756"/>
        </w:trPr>
        <w:tc>
          <w:tcPr>
            <w:tcW w:w="637" w:type="dxa"/>
            <w:vAlign w:val="center"/>
            <w:textDirection w:val="lrTb"/>
            <w:noWrap w:val="false"/>
          </w:tcPr>
          <w:p>
            <w:pPr>
              <w:jc w:val="center"/>
              <w:rPr>
                <w:rFonts w:ascii="宋体" w:hAnsi="宋体"/>
                <w:color w:val="auto"/>
                <w:szCs w:val="21"/>
                <w:highlight w:val="none"/>
              </w:rPr>
            </w:pPr>
            <w:r>
              <w:rPr>
                <w:rFonts w:hint="eastAsia"/>
                <w:color w:val="auto"/>
                <w:highlight w:val="none"/>
              </w:rPr>
              <w:t xml:space="preserve">序号 </w:t>
            </w:r>
            <w:r/>
          </w:p>
        </w:tc>
        <w:tc>
          <w:tcPr>
            <w:tcW w:w="1556" w:type="dxa"/>
            <w:vAlign w:val="center"/>
            <w:textDirection w:val="lrTb"/>
            <w:noWrap w:val="false"/>
          </w:tcPr>
          <w:p>
            <w:pPr>
              <w:jc w:val="center"/>
              <w:rPr>
                <w:rFonts w:ascii="宋体" w:hAnsi="宋体"/>
                <w:color w:val="auto"/>
                <w:szCs w:val="21"/>
                <w:highlight w:val="none"/>
              </w:rPr>
            </w:pPr>
            <w:r>
              <w:rPr>
                <w:rFonts w:hint="eastAsia"/>
                <w:color w:val="auto"/>
                <w:highlight w:val="none"/>
              </w:rPr>
              <w:t xml:space="preserve"> 工程名称 </w:t>
            </w:r>
            <w:r/>
          </w:p>
        </w:tc>
        <w:tc>
          <w:tcPr>
            <w:tcW w:w="1626" w:type="dxa"/>
            <w:vAlign w:val="center"/>
            <w:textDirection w:val="lrTb"/>
            <w:noWrap w:val="false"/>
          </w:tcPr>
          <w:p>
            <w:pPr>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工 程 内 容</w:t>
            </w:r>
            <w:r/>
          </w:p>
        </w:tc>
        <w:tc>
          <w:tcPr>
            <w:tcW w:w="1556" w:type="dxa"/>
            <w:vAlign w:val="center"/>
            <w:textDirection w:val="lrTb"/>
            <w:noWrap w:val="false"/>
          </w:tcPr>
          <w:p>
            <w:pPr>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en-US" w:eastAsia="zh-CN"/>
              </w:rPr>
              <w:t xml:space="preserve">竣工验收时间</w:t>
            </w:r>
            <w:r/>
          </w:p>
        </w:tc>
        <w:tc>
          <w:tcPr>
            <w:tcW w:w="1685"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建设单位全称</w:t>
            </w:r>
            <w:r/>
          </w:p>
        </w:tc>
        <w:tc>
          <w:tcPr>
            <w:tcW w:w="1216" w:type="dxa"/>
            <w:vAlign w:val="center"/>
            <w:textDirection w:val="lrTb"/>
            <w:noWrap w:val="false"/>
          </w:tcPr>
          <w:p>
            <w:pPr>
              <w:jc w:val="center"/>
              <w:rPr>
                <w:rFonts w:hint="eastAsia" w:ascii="宋体" w:hAnsi="宋体" w:eastAsia="宋体"/>
                <w:color w:val="auto"/>
                <w:szCs w:val="21"/>
                <w:highlight w:val="none"/>
                <w:lang w:eastAsia="zh-CN"/>
              </w:rPr>
            </w:pPr>
            <w:r>
              <w:rPr>
                <w:rFonts w:hint="eastAsia" w:ascii="宋体" w:hAnsi="宋体"/>
                <w:color w:val="auto"/>
                <w:szCs w:val="21"/>
                <w:highlight w:val="none"/>
                <w:lang w:eastAsia="zh-CN"/>
              </w:rPr>
              <w:t xml:space="preserve">合同金额</w:t>
            </w:r>
            <w:r/>
          </w:p>
        </w:tc>
        <w:tc>
          <w:tcPr>
            <w:tcW w:w="1380" w:type="dxa"/>
            <w:vAlign w:val="center"/>
            <w:textDirection w:val="lrTb"/>
            <w:noWrap w:val="false"/>
          </w:tcPr>
          <w:p>
            <w:pPr>
              <w:jc w:val="center"/>
              <w:rPr>
                <w:rFonts w:hint="default" w:ascii="宋体" w:hAnsi="宋体"/>
                <w:color w:val="auto"/>
                <w:szCs w:val="21"/>
                <w:highlight w:val="none"/>
                <w:lang w:val="en-US" w:eastAsia="zh-CN"/>
              </w:rPr>
            </w:pPr>
            <w:r>
              <w:rPr>
                <w:rFonts w:hint="eastAsia" w:ascii="宋体" w:hAnsi="宋体"/>
                <w:color w:val="auto"/>
                <w:szCs w:val="21"/>
                <w:highlight w:val="none"/>
                <w:lang w:val="en-US" w:eastAsia="zh-CN"/>
              </w:rPr>
              <w:t xml:space="preserve">项目负责人</w:t>
            </w:r>
            <w:r/>
          </w:p>
        </w:tc>
      </w:tr>
      <w:tr>
        <w:trPr>
          <w:trHeight w:val="756"/>
        </w:trPr>
        <w:tc>
          <w:tcPr>
            <w:tcW w:w="637" w:type="dxa"/>
            <w:vAlign w:val="center"/>
            <w:textDirection w:val="lrTb"/>
            <w:noWrap w:val="false"/>
          </w:tcPr>
          <w:p>
            <w:pPr>
              <w:jc w:val="center"/>
              <w:rPr>
                <w:rFonts w:hint="eastAsia"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1</w:t>
            </w:r>
            <w:r/>
          </w:p>
        </w:tc>
        <w:tc>
          <w:tcPr>
            <w:tcW w:w="1556"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626"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556"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685"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216"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380"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trHeight w:val="756"/>
        </w:trPr>
        <w:tc>
          <w:tcPr>
            <w:tcW w:w="637" w:type="dxa"/>
            <w:vAlign w:val="center"/>
            <w:textDirection w:val="lrTb"/>
            <w:noWrap w:val="false"/>
          </w:tcPr>
          <w:p>
            <w:pPr>
              <w:jc w:val="center"/>
              <w:rPr>
                <w:rFonts w:hint="eastAsia"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2</w:t>
            </w:r>
            <w:r/>
          </w:p>
        </w:tc>
        <w:tc>
          <w:tcPr>
            <w:tcW w:w="1556"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626"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556"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685"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216"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380"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trHeight w:val="756"/>
        </w:trPr>
        <w:tc>
          <w:tcPr>
            <w:tcW w:w="637" w:type="dxa"/>
            <w:vAlign w:val="center"/>
            <w:textDirection w:val="lrTb"/>
            <w:noWrap w:val="false"/>
          </w:tcPr>
          <w:p>
            <w:pPr>
              <w:jc w:val="center"/>
              <w:rPr>
                <w:rFonts w:hint="eastAsia"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3</w:t>
            </w:r>
            <w:r/>
          </w:p>
        </w:tc>
        <w:tc>
          <w:tcPr>
            <w:tcW w:w="1556"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626"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556"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685"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216"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380"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trHeight w:val="756"/>
        </w:trPr>
        <w:tc>
          <w:tcPr>
            <w:tcW w:w="63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w:t>
            </w:r>
            <w:r/>
          </w:p>
        </w:tc>
        <w:tc>
          <w:tcPr>
            <w:tcW w:w="1556"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626"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556"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685"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216"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380"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trHeight w:val="756"/>
        </w:trPr>
        <w:tc>
          <w:tcPr>
            <w:tcW w:w="637"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556"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626"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556"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685"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216"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380"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trHeight w:val="756"/>
        </w:trPr>
        <w:tc>
          <w:tcPr>
            <w:tcW w:w="637"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556"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626"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556"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685"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216"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380"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trHeight w:val="765"/>
        </w:trPr>
        <w:tc>
          <w:tcPr>
            <w:tcW w:w="637"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556"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626"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556"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685"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216"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380"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bl>
    <w:p>
      <w:pPr>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①上述业绩的认定需提供中标通知书、施工合同、竣工验收证明，提供的证明材料必须能清晰的表明类似工程的投标人名称、工程规模、合同价款、工程内容、时间等需要明示的内容，直接发包项目可不提供中标通知书，但须提供发包人出具的加盖单位公章的直接发包证明。若提供的中标通知书、施工合同、竣工验收证明等不能明示，则需提供建设单位书面证明文件，证明文件上需加盖建设单位公章，否则不予认可。</w:t>
      </w:r>
      <w:r/>
    </w:p>
    <w:p>
      <w:pPr>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②同类业绩时间的认定以竣工验收时间为准。</w:t>
      </w:r>
      <w:r/>
    </w:p>
    <w:p>
      <w:pPr>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③同类业绩认定的所有资料原件扫描件加盖公章放入投标文件中。</w:t>
      </w:r>
      <w:r/>
    </w:p>
    <w:p>
      <w:pPr>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公章：</w:t>
      </w:r>
      <w:r>
        <w:rPr>
          <w:rFonts w:hint="eastAsia" w:ascii="宋体" w:hAnsi="宋体" w:eastAsia="宋体" w:cs="宋体"/>
          <w:color w:val="auto"/>
          <w:sz w:val="24"/>
          <w:highlight w:val="none"/>
          <w:u w:val="single"/>
        </w:rPr>
        <w:t xml:space="preserve">            </w:t>
      </w:r>
      <w:r/>
    </w:p>
    <w:p>
      <w:pPr>
        <w:spacing w:line="52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法定代表人或授权委托人签字或盖章：</w:t>
      </w:r>
      <w:r>
        <w:rPr>
          <w:rFonts w:hint="eastAsia" w:ascii="宋体" w:hAnsi="宋体" w:eastAsia="宋体" w:cs="宋体"/>
          <w:color w:val="auto"/>
          <w:sz w:val="24"/>
          <w:highlight w:val="none"/>
          <w:u w:val="single"/>
        </w:rPr>
        <w:t xml:space="preserve">            </w:t>
      </w:r>
      <w:r/>
    </w:p>
    <w:p>
      <w:pPr>
        <w:spacing w:line="52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日期：</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lang w:val="en-US" w:eastAsia="zh-CN"/>
        </w:rPr>
        <w:t xml:space="preserve"> 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lang w:val="en-US" w:eastAsia="zh-CN"/>
        </w:rPr>
        <w:t xml:space="preserve">  月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lang w:val="en-US" w:eastAsia="zh-CN"/>
        </w:rPr>
        <w:t xml:space="preserve"> 日</w:t>
      </w:r>
      <w:r/>
    </w:p>
    <w:p>
      <w:pPr>
        <w:pStyle w:val="898"/>
        <w:rPr>
          <w:rFonts w:hint="eastAsia" w:ascii="宋体" w:hAnsi="宋体" w:eastAsia="宋体" w:cs="宋体"/>
          <w:b/>
          <w:color w:val="auto"/>
          <w:sz w:val="28"/>
          <w:szCs w:val="30"/>
          <w:highlight w:val="none"/>
          <w:lang w:val="en-US" w:eastAsia="zh-CN"/>
        </w:rPr>
      </w:pPr>
      <w:r>
        <w:rPr>
          <w:rFonts w:hint="eastAsia" w:ascii="宋体" w:hAnsi="宋体" w:eastAsia="宋体" w:cs="宋体"/>
          <w:b/>
          <w:color w:val="auto"/>
          <w:sz w:val="28"/>
          <w:szCs w:val="30"/>
          <w:highlight w:val="none"/>
          <w:lang w:val="en-US" w:eastAsia="zh-CN"/>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numPr>
          <w:ilvl w:val="0"/>
          <w:numId w:val="0"/>
        </w:numPr>
        <w:jc w:val="both"/>
        <w:spacing w:line="520" w:lineRule="exact"/>
        <w:rPr>
          <w:rFonts w:hint="eastAsia" w:ascii="宋体" w:hAnsi="宋体" w:eastAsia="宋体" w:cs="宋体"/>
          <w:b/>
          <w:bCs/>
          <w:color w:val="auto"/>
          <w:sz w:val="28"/>
          <w:highlight w:val="none"/>
          <w:lang w:val="en-US" w:eastAsia="zh-CN"/>
        </w:rPr>
        <w:outlineLvl w:val="0"/>
      </w:pPr>
      <w:r/>
      <w:bookmarkStart w:id="311" w:name="_Toc24229"/>
      <w:r/>
      <w:bookmarkStart w:id="312" w:name="_Toc7264"/>
      <w:r/>
      <w:bookmarkStart w:id="313" w:name="_Toc860"/>
      <w:r/>
      <w:r/>
    </w:p>
    <w:p>
      <w:pPr>
        <w:numPr>
          <w:ilvl w:val="0"/>
          <w:numId w:val="0"/>
        </w:numPr>
        <w:jc w:val="both"/>
        <w:spacing w:line="520" w:lineRule="exact"/>
        <w:rPr>
          <w:rFonts w:hint="eastAsia" w:ascii="宋体" w:hAnsi="宋体" w:cs="宋体"/>
          <w:b/>
          <w:bCs/>
          <w:color w:val="auto"/>
          <w:sz w:val="28"/>
          <w:highlight w:val="none"/>
          <w:lang w:val="en-US" w:eastAsia="zh-CN"/>
        </w:rPr>
        <w:outlineLvl w:val="0"/>
      </w:pPr>
      <w:r>
        <w:rPr>
          <w:rFonts w:hint="eastAsia" w:ascii="宋体" w:hAnsi="宋体" w:cs="宋体"/>
          <w:b/>
          <w:bCs/>
          <w:color w:val="auto"/>
          <w:sz w:val="28"/>
          <w:highlight w:val="none"/>
          <w:lang w:val="en-US" w:eastAsia="zh-CN"/>
        </w:rPr>
      </w:r>
      <w:r/>
    </w:p>
    <w:p>
      <w:pPr>
        <w:numPr>
          <w:ilvl w:val="0"/>
          <w:numId w:val="0"/>
        </w:numPr>
        <w:jc w:val="both"/>
        <w:spacing w:line="520" w:lineRule="exact"/>
        <w:rPr>
          <w:rFonts w:hint="eastAsia" w:ascii="宋体" w:hAnsi="宋体" w:cs="宋体"/>
          <w:b/>
          <w:bCs/>
          <w:color w:val="auto"/>
          <w:sz w:val="28"/>
          <w:highlight w:val="none"/>
          <w:lang w:val="en-US" w:eastAsia="zh-CN"/>
        </w:rPr>
        <w:outlineLvl w:val="0"/>
      </w:pPr>
      <w:r>
        <w:rPr>
          <w:rFonts w:hint="eastAsia" w:ascii="宋体" w:hAnsi="宋体" w:cs="宋体"/>
          <w:b/>
          <w:bCs/>
          <w:color w:val="auto"/>
          <w:sz w:val="28"/>
          <w:highlight w:val="none"/>
          <w:lang w:val="en-US" w:eastAsia="zh-CN"/>
        </w:rPr>
        <w:t xml:space="preserve">七、已标价的工程量清单</w:t>
      </w:r>
      <w:r/>
    </w:p>
    <w:p>
      <w:pPr>
        <w:pStyle w:val="898"/>
        <w:rPr>
          <w:rFonts w:hint="eastAsia" w:ascii="宋体" w:hAnsi="宋体" w:cs="宋体"/>
          <w:b/>
          <w:bCs/>
          <w:color w:val="auto"/>
          <w:sz w:val="28"/>
          <w:highlight w:val="none"/>
          <w:lang w:val="en-US" w:eastAsia="zh-CN"/>
        </w:rPr>
      </w:pPr>
      <w:r>
        <w:rPr>
          <w:rFonts w:hint="eastAsia" w:ascii="宋体" w:hAnsi="宋体" w:cs="宋体"/>
          <w:b/>
          <w:bCs/>
          <w:color w:val="auto"/>
          <w:sz w:val="28"/>
          <w:highlight w:val="none"/>
          <w:lang w:val="en-US" w:eastAsia="zh-CN"/>
        </w:rPr>
      </w:r>
      <w:r/>
    </w:p>
    <w:p>
      <w:pPr>
        <w:pStyle w:val="898"/>
        <w:rPr>
          <w:rFonts w:hint="eastAsia" w:ascii="宋体" w:hAnsi="宋体" w:cs="宋体"/>
          <w:b/>
          <w:bCs/>
          <w:color w:val="auto"/>
          <w:sz w:val="28"/>
          <w:highlight w:val="none"/>
          <w:lang w:val="en-US" w:eastAsia="zh-CN"/>
        </w:rPr>
      </w:pPr>
      <w:r>
        <w:rPr>
          <w:rFonts w:hint="eastAsia" w:ascii="宋体" w:hAnsi="宋体" w:cs="宋体"/>
          <w:b/>
          <w:bCs/>
          <w:color w:val="auto"/>
          <w:sz w:val="28"/>
          <w:highlight w:val="none"/>
          <w:lang w:val="en-US" w:eastAsia="zh-CN"/>
        </w:rPr>
      </w:r>
      <w:r/>
    </w:p>
    <w:p>
      <w:pPr>
        <w:pStyle w:val="898"/>
        <w:rPr>
          <w:rFonts w:hint="eastAsia" w:ascii="宋体" w:hAnsi="宋体" w:cs="宋体"/>
          <w:b/>
          <w:bCs/>
          <w:color w:val="auto"/>
          <w:sz w:val="28"/>
          <w:highlight w:val="none"/>
          <w:lang w:val="en-US" w:eastAsia="zh-CN"/>
        </w:rPr>
      </w:pPr>
      <w:r>
        <w:rPr>
          <w:rFonts w:hint="eastAsia" w:ascii="宋体" w:hAnsi="宋体" w:cs="宋体"/>
          <w:b/>
          <w:bCs/>
          <w:color w:val="auto"/>
          <w:sz w:val="28"/>
          <w:highlight w:val="none"/>
          <w:lang w:val="en-US" w:eastAsia="zh-CN"/>
        </w:rPr>
      </w:r>
      <w:r/>
    </w:p>
    <w:p>
      <w:pPr>
        <w:pStyle w:val="898"/>
        <w:rPr>
          <w:rFonts w:hint="eastAsia" w:ascii="宋体" w:hAnsi="宋体" w:cs="宋体"/>
          <w:b/>
          <w:bCs/>
          <w:color w:val="auto"/>
          <w:sz w:val="28"/>
          <w:highlight w:val="none"/>
          <w:lang w:val="en-US" w:eastAsia="zh-CN"/>
        </w:rPr>
      </w:pPr>
      <w:r>
        <w:rPr>
          <w:rFonts w:hint="eastAsia" w:ascii="宋体" w:hAnsi="宋体" w:cs="宋体"/>
          <w:b/>
          <w:bCs/>
          <w:color w:val="auto"/>
          <w:sz w:val="28"/>
          <w:highlight w:val="none"/>
          <w:lang w:val="en-US" w:eastAsia="zh-CN"/>
        </w:rPr>
      </w:r>
      <w:r/>
    </w:p>
    <w:p>
      <w:pPr>
        <w:pStyle w:val="898"/>
        <w:rPr>
          <w:rFonts w:hint="eastAsia" w:ascii="宋体" w:hAnsi="宋体" w:cs="宋体"/>
          <w:b/>
          <w:bCs/>
          <w:color w:val="auto"/>
          <w:sz w:val="28"/>
          <w:highlight w:val="none"/>
          <w:lang w:val="en-US" w:eastAsia="zh-CN"/>
        </w:rPr>
      </w:pPr>
      <w:r>
        <w:rPr>
          <w:rFonts w:hint="eastAsia" w:ascii="宋体" w:hAnsi="宋体" w:cs="宋体"/>
          <w:b/>
          <w:bCs/>
          <w:color w:val="auto"/>
          <w:sz w:val="28"/>
          <w:highlight w:val="none"/>
          <w:lang w:val="en-US" w:eastAsia="zh-CN"/>
        </w:rPr>
      </w:r>
      <w:r/>
    </w:p>
    <w:p>
      <w:pPr>
        <w:pStyle w:val="898"/>
        <w:rPr>
          <w:rFonts w:hint="eastAsia" w:ascii="宋体" w:hAnsi="宋体" w:cs="宋体"/>
          <w:b/>
          <w:bCs/>
          <w:color w:val="auto"/>
          <w:sz w:val="28"/>
          <w:highlight w:val="none"/>
          <w:lang w:val="en-US" w:eastAsia="zh-CN"/>
        </w:rPr>
      </w:pPr>
      <w:r>
        <w:rPr>
          <w:rFonts w:hint="eastAsia" w:ascii="宋体" w:hAnsi="宋体" w:cs="宋体"/>
          <w:b/>
          <w:bCs/>
          <w:color w:val="auto"/>
          <w:sz w:val="28"/>
          <w:highlight w:val="none"/>
          <w:lang w:val="en-US" w:eastAsia="zh-CN"/>
        </w:rPr>
      </w:r>
      <w:r/>
    </w:p>
    <w:p>
      <w:pPr>
        <w:pStyle w:val="898"/>
        <w:rPr>
          <w:rFonts w:hint="eastAsia" w:ascii="宋体" w:hAnsi="宋体" w:cs="宋体"/>
          <w:b/>
          <w:bCs/>
          <w:color w:val="auto"/>
          <w:sz w:val="28"/>
          <w:highlight w:val="none"/>
          <w:lang w:val="en-US" w:eastAsia="zh-CN"/>
        </w:rPr>
      </w:pPr>
      <w:r>
        <w:rPr>
          <w:rFonts w:hint="eastAsia" w:ascii="宋体" w:hAnsi="宋体" w:cs="宋体"/>
          <w:b/>
          <w:bCs/>
          <w:color w:val="auto"/>
          <w:sz w:val="28"/>
          <w:highlight w:val="none"/>
          <w:lang w:val="en-US" w:eastAsia="zh-CN"/>
        </w:rPr>
      </w:r>
      <w:r/>
    </w:p>
    <w:p>
      <w:pPr>
        <w:pStyle w:val="898"/>
        <w:rPr>
          <w:rFonts w:hint="eastAsia" w:ascii="宋体" w:hAnsi="宋体" w:cs="宋体"/>
          <w:b/>
          <w:bCs/>
          <w:color w:val="auto"/>
          <w:sz w:val="28"/>
          <w:highlight w:val="none"/>
          <w:lang w:val="en-US" w:eastAsia="zh-CN"/>
        </w:rPr>
      </w:pPr>
      <w:r>
        <w:rPr>
          <w:rFonts w:hint="eastAsia" w:ascii="宋体" w:hAnsi="宋体" w:cs="宋体"/>
          <w:b/>
          <w:bCs/>
          <w:color w:val="auto"/>
          <w:sz w:val="28"/>
          <w:highlight w:val="none"/>
          <w:lang w:val="en-US" w:eastAsia="zh-CN"/>
        </w:rPr>
      </w:r>
      <w:r/>
    </w:p>
    <w:p>
      <w:pPr>
        <w:numPr>
          <w:ilvl w:val="0"/>
          <w:numId w:val="0"/>
        </w:numPr>
        <w:jc w:val="both"/>
        <w:spacing w:line="520" w:lineRule="exact"/>
        <w:rPr>
          <w:rFonts w:hint="eastAsia" w:ascii="宋体" w:hAnsi="宋体" w:eastAsia="宋体" w:cs="宋体"/>
          <w:b/>
          <w:bCs/>
          <w:color w:val="auto"/>
          <w:sz w:val="28"/>
          <w:highlight w:val="none"/>
        </w:rPr>
        <w:outlineLvl w:val="0"/>
      </w:pPr>
      <w:r>
        <w:rPr>
          <w:rFonts w:hint="eastAsia" w:ascii="宋体" w:hAnsi="宋体" w:cs="宋体"/>
          <w:b/>
          <w:bCs/>
          <w:color w:val="auto"/>
          <w:sz w:val="28"/>
          <w:highlight w:val="none"/>
          <w:lang w:val="en-US" w:eastAsia="zh-CN"/>
        </w:rPr>
        <w:t xml:space="preserve">八、</w:t>
      </w:r>
      <w:r>
        <w:rPr>
          <w:rFonts w:hint="eastAsia" w:ascii="宋体" w:hAnsi="宋体" w:eastAsia="宋体" w:cs="宋体"/>
          <w:b/>
          <w:bCs/>
          <w:color w:val="auto"/>
          <w:sz w:val="28"/>
          <w:highlight w:val="none"/>
        </w:rPr>
        <w:t xml:space="preserve">其它材料</w:t>
      </w:r>
      <w:bookmarkEnd w:id="311"/>
      <w:r/>
      <w:bookmarkEnd w:id="312"/>
      <w:r/>
      <w:bookmarkEnd w:id="313"/>
      <w:r/>
      <w:r/>
    </w:p>
    <w:p>
      <w:pPr>
        <w:ind w:firstLine="420"/>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p>
      <w:pPr>
        <w:ind w:firstLine="420"/>
        <w:jc w:val="center"/>
        <w:spacing w:line="520" w:lineRule="exact"/>
        <w:rPr>
          <w:rFonts w:hint="eastAsia" w:ascii="宋体" w:hAnsi="宋体" w:eastAsia="宋体" w:cs="宋体"/>
          <w:color w:val="auto"/>
          <w:sz w:val="28"/>
          <w:highlight w:val="none"/>
        </w:rPr>
        <w:outlineLvl w:val="0"/>
      </w:pPr>
      <w:r/>
      <w:bookmarkStart w:id="314" w:name="_Toc11517_WPSOffice_Level1"/>
      <w:r/>
      <w:bookmarkStart w:id="315" w:name="_Toc4695"/>
      <w:r/>
      <w:bookmarkStart w:id="316" w:name="_Toc15866"/>
      <w:r/>
      <w:bookmarkStart w:id="317" w:name="_Toc10037"/>
      <w:r>
        <w:rPr>
          <w:rFonts w:hint="eastAsia" w:ascii="宋体" w:hAnsi="宋体" w:eastAsia="宋体" w:cs="宋体"/>
          <w:color w:val="auto"/>
          <w:sz w:val="28"/>
          <w:highlight w:val="none"/>
        </w:rPr>
        <w:t xml:space="preserve">供应商认为有必要提供的材料或评分标准中需要提供的材料。</w:t>
      </w:r>
      <w:bookmarkEnd w:id="314"/>
      <w:r/>
      <w:bookmarkEnd w:id="315"/>
      <w:r/>
      <w:bookmarkEnd w:id="316"/>
      <w:r/>
      <w:bookmarkEnd w:id="317"/>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clear="all"/>
      </w:r>
      <w:r/>
    </w:p>
    <w:p>
      <w:pPr>
        <w:jc w:val="center"/>
        <w:rPr>
          <w:rFonts w:ascii="黑体" w:hAnsi="黑体" w:eastAsia="黑体" w:cs="仿宋"/>
          <w:bCs/>
          <w:color w:val="auto"/>
          <w:sz w:val="40"/>
          <w:szCs w:val="32"/>
          <w:highlight w:val="none"/>
        </w:rPr>
      </w:pPr>
      <w:r>
        <w:rPr>
          <w:rFonts w:hint="eastAsia" w:ascii="黑体" w:hAnsi="黑体" w:eastAsia="黑体" w:cs="仿宋"/>
          <w:bCs/>
          <w:color w:val="auto"/>
          <w:sz w:val="40"/>
          <w:szCs w:val="32"/>
          <w:highlight w:val="none"/>
        </w:rPr>
        <w:t xml:space="preserve">质疑函范本</w:t>
      </w:r>
      <w:r/>
    </w:p>
    <w:p>
      <w:pPr>
        <w:spacing w:line="500" w:lineRule="exact"/>
        <w:rPr>
          <w:rFonts w:ascii="黑体" w:hAnsi="黑体" w:eastAsia="黑体" w:cs="仿宋"/>
          <w:bCs/>
          <w:color w:val="auto"/>
          <w:sz w:val="24"/>
          <w:szCs w:val="24"/>
          <w:highlight w:val="none"/>
        </w:rPr>
      </w:pPr>
      <w:r>
        <w:rPr>
          <w:rFonts w:hint="eastAsia" w:ascii="黑体" w:hAnsi="黑体" w:eastAsia="黑体" w:cs="仿宋"/>
          <w:bCs/>
          <w:color w:val="auto"/>
          <w:sz w:val="24"/>
          <w:szCs w:val="24"/>
          <w:highlight w:val="none"/>
        </w:rPr>
        <w:t xml:space="preserve">一、质疑供应商基本信息</w:t>
      </w:r>
      <w:r/>
    </w:p>
    <w:p>
      <w:pPr>
        <w:spacing w:line="500" w:lineRule="exact"/>
        <w:rPr>
          <w:rFonts w:ascii="宋体" w:hAnsi="宋体" w:eastAsia="宋体" w:cs="仿宋"/>
          <w:color w:val="auto"/>
          <w:sz w:val="24"/>
          <w:szCs w:val="24"/>
          <w:highlight w:val="none"/>
          <w:u w:val="single"/>
        </w:rPr>
      </w:pPr>
      <w:r>
        <w:rPr>
          <w:rFonts w:hint="eastAsia" w:ascii="宋体" w:hAnsi="宋体" w:eastAsia="宋体" w:cs="仿宋"/>
          <w:color w:val="auto"/>
          <w:sz w:val="24"/>
          <w:szCs w:val="24"/>
          <w:highlight w:val="none"/>
        </w:rPr>
        <w:t xml:space="preserve">质疑供应商：</w:t>
      </w:r>
      <w:r/>
    </w:p>
    <w:p>
      <w:pPr>
        <w:spacing w:line="500" w:lineRule="exact"/>
        <w:rPr>
          <w:rFonts w:ascii="宋体" w:hAnsi="宋体" w:eastAsia="宋体" w:cs="仿宋"/>
          <w:color w:val="auto"/>
          <w:sz w:val="24"/>
          <w:szCs w:val="24"/>
          <w:highlight w:val="none"/>
        </w:rPr>
      </w:pPr>
      <w:r>
        <w:rPr>
          <w:rFonts w:hint="eastAsia" w:ascii="宋体" w:hAnsi="宋体" w:eastAsia="宋体" w:cs="仿宋"/>
          <w:color w:val="auto"/>
          <w:sz w:val="24"/>
          <w:szCs w:val="24"/>
          <w:highlight w:val="none"/>
        </w:rPr>
        <w:t xml:space="preserve">地址：邮编：</w:t>
      </w:r>
      <w:r/>
    </w:p>
    <w:p>
      <w:pPr>
        <w:spacing w:line="500" w:lineRule="exact"/>
        <w:rPr>
          <w:rFonts w:ascii="宋体" w:hAnsi="宋体" w:eastAsia="宋体" w:cs="仿宋"/>
          <w:color w:val="auto"/>
          <w:sz w:val="24"/>
          <w:szCs w:val="24"/>
          <w:highlight w:val="none"/>
        </w:rPr>
      </w:pPr>
      <w:r>
        <w:rPr>
          <w:rFonts w:hint="eastAsia" w:ascii="宋体" w:hAnsi="宋体" w:eastAsia="宋体" w:cs="仿宋"/>
          <w:color w:val="auto"/>
          <w:sz w:val="24"/>
          <w:szCs w:val="24"/>
          <w:highlight w:val="none"/>
        </w:rPr>
        <w:t xml:space="preserve">联系人：联系电话：</w:t>
      </w:r>
      <w:r/>
    </w:p>
    <w:p>
      <w:pPr>
        <w:spacing w:line="500" w:lineRule="exact"/>
        <w:rPr>
          <w:rFonts w:ascii="宋体" w:hAnsi="宋体" w:eastAsia="宋体" w:cs="仿宋"/>
          <w:color w:val="auto"/>
          <w:sz w:val="24"/>
          <w:szCs w:val="24"/>
          <w:highlight w:val="none"/>
          <w:u w:val="single"/>
        </w:rPr>
      </w:pPr>
      <w:r>
        <w:rPr>
          <w:rFonts w:hint="eastAsia" w:ascii="宋体" w:hAnsi="宋体" w:eastAsia="宋体" w:cs="仿宋"/>
          <w:color w:val="auto"/>
          <w:sz w:val="24"/>
          <w:szCs w:val="24"/>
          <w:highlight w:val="none"/>
        </w:rPr>
        <w:t xml:space="preserve">授权代表：</w:t>
      </w:r>
      <w:r/>
    </w:p>
    <w:p>
      <w:pPr>
        <w:spacing w:line="500" w:lineRule="exact"/>
        <w:rPr>
          <w:rFonts w:ascii="宋体" w:hAnsi="宋体" w:eastAsia="宋体" w:cs="仿宋"/>
          <w:color w:val="auto"/>
          <w:sz w:val="24"/>
          <w:szCs w:val="24"/>
          <w:highlight w:val="none"/>
        </w:rPr>
      </w:pPr>
      <w:r>
        <w:rPr>
          <w:rFonts w:hint="eastAsia" w:ascii="宋体" w:hAnsi="宋体" w:eastAsia="宋体" w:cs="仿宋"/>
          <w:color w:val="auto"/>
          <w:sz w:val="24"/>
          <w:szCs w:val="24"/>
          <w:highlight w:val="none"/>
        </w:rPr>
        <w:t xml:space="preserve">联系电话：</w:t>
      </w:r>
      <w:r/>
    </w:p>
    <w:p>
      <w:pPr>
        <w:spacing w:line="500" w:lineRule="exact"/>
        <w:rPr>
          <w:rFonts w:ascii="宋体" w:hAnsi="宋体" w:eastAsia="宋体" w:cs="仿宋"/>
          <w:color w:val="auto"/>
          <w:sz w:val="24"/>
          <w:szCs w:val="24"/>
          <w:highlight w:val="none"/>
        </w:rPr>
      </w:pPr>
      <w:r>
        <w:rPr>
          <w:rFonts w:hint="eastAsia" w:ascii="宋体" w:hAnsi="宋体" w:eastAsia="宋体" w:cs="仿宋"/>
          <w:color w:val="auto"/>
          <w:sz w:val="24"/>
          <w:szCs w:val="24"/>
          <w:highlight w:val="none"/>
        </w:rPr>
        <w:t xml:space="preserve">地址：邮编：</w:t>
      </w:r>
      <w:r/>
    </w:p>
    <w:p>
      <w:pPr>
        <w:spacing w:line="500" w:lineRule="exact"/>
        <w:rPr>
          <w:rFonts w:ascii="黑体" w:hAnsi="黑体" w:eastAsia="黑体" w:cs="仿宋"/>
          <w:bCs/>
          <w:color w:val="auto"/>
          <w:sz w:val="24"/>
          <w:szCs w:val="24"/>
          <w:highlight w:val="none"/>
        </w:rPr>
      </w:pPr>
      <w:r>
        <w:rPr>
          <w:rFonts w:hint="eastAsia" w:ascii="黑体" w:hAnsi="黑体" w:eastAsia="黑体" w:cs="仿宋"/>
          <w:bCs/>
          <w:color w:val="auto"/>
          <w:sz w:val="24"/>
          <w:szCs w:val="24"/>
          <w:highlight w:val="none"/>
        </w:rPr>
        <w:t xml:space="preserve">二、质疑项目基本情况</w:t>
      </w:r>
      <w:r/>
    </w:p>
    <w:p>
      <w:pPr>
        <w:spacing w:line="500" w:lineRule="exact"/>
        <w:rPr>
          <w:rFonts w:ascii="宋体" w:hAnsi="宋体" w:eastAsia="宋体" w:cs="仿宋"/>
          <w:color w:val="auto"/>
          <w:sz w:val="24"/>
          <w:szCs w:val="24"/>
          <w:highlight w:val="none"/>
        </w:rPr>
      </w:pPr>
      <w:r>
        <w:rPr>
          <w:rFonts w:hint="eastAsia" w:ascii="宋体" w:hAnsi="宋体" w:eastAsia="宋体" w:cs="仿宋"/>
          <w:color w:val="auto"/>
          <w:sz w:val="24"/>
          <w:szCs w:val="24"/>
          <w:highlight w:val="none"/>
        </w:rPr>
        <w:t xml:space="preserve">质疑项目的名称：</w:t>
      </w:r>
      <w:r/>
    </w:p>
    <w:p>
      <w:pPr>
        <w:spacing w:line="500" w:lineRule="exact"/>
        <w:rPr>
          <w:rFonts w:ascii="宋体" w:hAnsi="宋体" w:eastAsia="宋体" w:cs="仿宋"/>
          <w:color w:val="auto"/>
          <w:sz w:val="24"/>
          <w:szCs w:val="24"/>
          <w:highlight w:val="none"/>
        </w:rPr>
      </w:pPr>
      <w:r>
        <w:rPr>
          <w:rFonts w:hint="eastAsia" w:ascii="宋体" w:hAnsi="宋体" w:eastAsia="宋体" w:cs="仿宋"/>
          <w:color w:val="auto"/>
          <w:sz w:val="24"/>
          <w:szCs w:val="24"/>
          <w:highlight w:val="none"/>
        </w:rPr>
        <w:t xml:space="preserve">质疑项目的编号：包号：</w:t>
      </w:r>
      <w:r/>
    </w:p>
    <w:p>
      <w:pPr>
        <w:spacing w:line="500" w:lineRule="exact"/>
        <w:rPr>
          <w:rFonts w:ascii="宋体" w:hAnsi="宋体" w:eastAsia="宋体" w:cs="仿宋"/>
          <w:color w:val="auto"/>
          <w:sz w:val="24"/>
          <w:szCs w:val="24"/>
          <w:highlight w:val="none"/>
          <w:u w:val="single"/>
        </w:rPr>
      </w:pPr>
      <w:r>
        <w:rPr>
          <w:rFonts w:hint="eastAsia" w:ascii="宋体" w:hAnsi="宋体" w:eastAsia="宋体" w:cs="仿宋"/>
          <w:color w:val="auto"/>
          <w:sz w:val="24"/>
          <w:szCs w:val="24"/>
          <w:highlight w:val="none"/>
        </w:rPr>
        <w:t xml:space="preserve">采购人名称：</w:t>
      </w:r>
      <w:r/>
    </w:p>
    <w:p>
      <w:pPr>
        <w:spacing w:line="500" w:lineRule="exact"/>
        <w:rPr>
          <w:rFonts w:ascii="宋体" w:hAnsi="宋体" w:eastAsia="宋体" w:cs="仿宋"/>
          <w:color w:val="auto"/>
          <w:sz w:val="24"/>
          <w:szCs w:val="24"/>
          <w:highlight w:val="none"/>
        </w:rPr>
      </w:pPr>
      <w:r>
        <w:rPr>
          <w:rFonts w:hint="eastAsia" w:ascii="宋体" w:hAnsi="宋体" w:eastAsia="宋体" w:cs="仿宋"/>
          <w:color w:val="auto"/>
          <w:sz w:val="24"/>
          <w:szCs w:val="24"/>
          <w:highlight w:val="none"/>
        </w:rPr>
        <w:t xml:space="preserve">采购文件获取日期：</w:t>
      </w:r>
      <w:r/>
    </w:p>
    <w:p>
      <w:pPr>
        <w:spacing w:line="500" w:lineRule="exact"/>
        <w:rPr>
          <w:rFonts w:ascii="黑体" w:hAnsi="黑体" w:eastAsia="黑体" w:cs="仿宋"/>
          <w:bCs/>
          <w:color w:val="auto"/>
          <w:sz w:val="24"/>
          <w:szCs w:val="24"/>
          <w:highlight w:val="none"/>
        </w:rPr>
      </w:pPr>
      <w:r>
        <w:rPr>
          <w:rFonts w:hint="eastAsia" w:ascii="黑体" w:hAnsi="黑体" w:eastAsia="黑体" w:cs="仿宋"/>
          <w:bCs/>
          <w:color w:val="auto"/>
          <w:sz w:val="24"/>
          <w:szCs w:val="24"/>
          <w:highlight w:val="none"/>
        </w:rPr>
        <w:t xml:space="preserve">三、质疑事项具体内容</w:t>
      </w:r>
      <w:r/>
    </w:p>
    <w:p>
      <w:pPr>
        <w:spacing w:line="500" w:lineRule="exact"/>
        <w:rPr>
          <w:rFonts w:ascii="宋体" w:hAnsi="宋体" w:eastAsia="宋体" w:cs="仿宋"/>
          <w:color w:val="auto"/>
          <w:sz w:val="24"/>
          <w:szCs w:val="24"/>
          <w:highlight w:val="none"/>
          <w:u w:val="single"/>
        </w:rPr>
      </w:pPr>
      <w:r>
        <w:rPr>
          <w:rFonts w:hint="eastAsia" w:ascii="宋体" w:hAnsi="宋体" w:eastAsia="宋体" w:cs="仿宋"/>
          <w:color w:val="auto"/>
          <w:sz w:val="24"/>
          <w:szCs w:val="24"/>
          <w:highlight w:val="none"/>
        </w:rPr>
        <w:t xml:space="preserve">质疑事项1：</w:t>
      </w:r>
      <w:r/>
    </w:p>
    <w:p>
      <w:pPr>
        <w:spacing w:line="500" w:lineRule="exact"/>
        <w:rPr>
          <w:rFonts w:ascii="宋体" w:hAnsi="宋体" w:eastAsia="宋体" w:cs="仿宋"/>
          <w:color w:val="auto"/>
          <w:sz w:val="24"/>
          <w:szCs w:val="24"/>
          <w:highlight w:val="none"/>
          <w:u w:val="single"/>
        </w:rPr>
      </w:pPr>
      <w:r>
        <w:rPr>
          <w:rFonts w:hint="eastAsia" w:ascii="宋体" w:hAnsi="宋体" w:eastAsia="宋体" w:cs="仿宋"/>
          <w:color w:val="auto"/>
          <w:sz w:val="24"/>
          <w:szCs w:val="24"/>
          <w:highlight w:val="none"/>
        </w:rPr>
        <w:t xml:space="preserve">事实依据：</w:t>
      </w:r>
      <w:r/>
    </w:p>
    <w:p>
      <w:pPr>
        <w:spacing w:line="500" w:lineRule="exact"/>
        <w:rPr>
          <w:rFonts w:ascii="宋体" w:hAnsi="宋体" w:eastAsia="宋体" w:cs="仿宋"/>
          <w:color w:val="auto"/>
          <w:sz w:val="24"/>
          <w:szCs w:val="24"/>
          <w:highlight w:val="none"/>
        </w:rPr>
      </w:pPr>
      <w:r>
        <w:rPr>
          <w:rFonts w:ascii="宋体" w:hAnsi="宋体" w:eastAsia="宋体" w:cs="仿宋"/>
          <w:color w:val="auto"/>
          <w:sz w:val="24"/>
          <w:szCs w:val="24"/>
          <w:highlight w:val="none"/>
        </w:rPr>
      </w:r>
      <w:r/>
    </w:p>
    <w:p>
      <w:pPr>
        <w:spacing w:line="500" w:lineRule="exact"/>
        <w:rPr>
          <w:rFonts w:ascii="宋体" w:hAnsi="宋体" w:eastAsia="宋体" w:cs="仿宋"/>
          <w:color w:val="auto"/>
          <w:sz w:val="24"/>
          <w:szCs w:val="24"/>
          <w:highlight w:val="none"/>
          <w:u w:val="single"/>
        </w:rPr>
      </w:pPr>
      <w:r>
        <w:rPr>
          <w:rFonts w:hint="eastAsia" w:ascii="宋体" w:hAnsi="宋体" w:eastAsia="宋体" w:cs="仿宋"/>
          <w:color w:val="auto"/>
          <w:sz w:val="24"/>
          <w:szCs w:val="24"/>
          <w:highlight w:val="none"/>
        </w:rPr>
        <w:t xml:space="preserve">法律依据：</w:t>
      </w:r>
      <w:r/>
    </w:p>
    <w:p>
      <w:pPr>
        <w:spacing w:line="500" w:lineRule="exact"/>
        <w:rPr>
          <w:rFonts w:ascii="宋体" w:hAnsi="宋体" w:eastAsia="宋体" w:cs="仿宋"/>
          <w:color w:val="auto"/>
          <w:sz w:val="24"/>
          <w:szCs w:val="24"/>
          <w:highlight w:val="none"/>
          <w:u w:val="single"/>
        </w:rPr>
      </w:pPr>
      <w:r>
        <w:rPr>
          <w:rFonts w:ascii="宋体" w:hAnsi="宋体" w:eastAsia="宋体" w:cs="仿宋"/>
          <w:color w:val="auto"/>
          <w:sz w:val="24"/>
          <w:szCs w:val="24"/>
          <w:highlight w:val="none"/>
          <w:u w:val="single"/>
        </w:rPr>
      </w:r>
      <w:r/>
    </w:p>
    <w:p>
      <w:pPr>
        <w:spacing w:line="500" w:lineRule="exact"/>
        <w:rPr>
          <w:rFonts w:ascii="宋体" w:hAnsi="宋体" w:eastAsia="宋体" w:cs="仿宋"/>
          <w:color w:val="auto"/>
          <w:sz w:val="24"/>
          <w:szCs w:val="24"/>
          <w:highlight w:val="none"/>
          <w:u w:val="single"/>
        </w:rPr>
      </w:pPr>
      <w:r>
        <w:rPr>
          <w:rFonts w:hint="eastAsia" w:ascii="宋体" w:hAnsi="宋体" w:eastAsia="宋体" w:cs="仿宋"/>
          <w:color w:val="auto"/>
          <w:sz w:val="24"/>
          <w:szCs w:val="24"/>
          <w:highlight w:val="none"/>
        </w:rPr>
        <w:t xml:space="preserve">质疑事项2</w:t>
      </w:r>
      <w:r/>
    </w:p>
    <w:p>
      <w:pPr>
        <w:spacing w:line="500" w:lineRule="exact"/>
        <w:rPr>
          <w:rFonts w:ascii="宋体" w:hAnsi="宋体" w:eastAsia="宋体" w:cs="仿宋"/>
          <w:color w:val="auto"/>
          <w:sz w:val="24"/>
          <w:szCs w:val="24"/>
          <w:highlight w:val="none"/>
        </w:rPr>
      </w:pPr>
      <w:r>
        <w:rPr>
          <w:rFonts w:hint="eastAsia" w:ascii="宋体" w:hAnsi="宋体" w:eastAsia="宋体" w:cs="仿宋"/>
          <w:color w:val="auto"/>
          <w:sz w:val="24"/>
          <w:szCs w:val="24"/>
          <w:highlight w:val="none"/>
        </w:rPr>
        <w:t xml:space="preserve">……</w:t>
      </w:r>
      <w:r/>
    </w:p>
    <w:p>
      <w:pPr>
        <w:spacing w:line="500" w:lineRule="exact"/>
        <w:rPr>
          <w:rFonts w:ascii="黑体" w:hAnsi="黑体" w:eastAsia="黑体" w:cs="仿宋"/>
          <w:bCs/>
          <w:color w:val="auto"/>
          <w:sz w:val="24"/>
          <w:szCs w:val="24"/>
          <w:highlight w:val="none"/>
        </w:rPr>
      </w:pPr>
      <w:r>
        <w:rPr>
          <w:rFonts w:hint="eastAsia" w:ascii="黑体" w:hAnsi="黑体" w:eastAsia="黑体" w:cs="仿宋"/>
          <w:bCs/>
          <w:color w:val="auto"/>
          <w:sz w:val="24"/>
          <w:szCs w:val="24"/>
          <w:highlight w:val="none"/>
        </w:rPr>
        <w:t xml:space="preserve">四、与质疑事项相关的质疑请求</w:t>
      </w:r>
      <w:r/>
    </w:p>
    <w:p>
      <w:pPr>
        <w:spacing w:line="500" w:lineRule="exact"/>
        <w:rPr>
          <w:rFonts w:ascii="宋体" w:hAnsi="宋体" w:eastAsia="宋体" w:cs="仿宋"/>
          <w:color w:val="auto"/>
          <w:sz w:val="24"/>
          <w:szCs w:val="24"/>
          <w:highlight w:val="none"/>
          <w:u w:val="single"/>
        </w:rPr>
      </w:pPr>
      <w:r>
        <w:rPr>
          <w:rFonts w:hint="eastAsia" w:ascii="宋体" w:hAnsi="宋体" w:eastAsia="宋体" w:cs="仿宋"/>
          <w:color w:val="auto"/>
          <w:sz w:val="24"/>
          <w:szCs w:val="24"/>
          <w:highlight w:val="none"/>
        </w:rPr>
        <w:t xml:space="preserve">请求：</w:t>
      </w:r>
      <w:r/>
    </w:p>
    <w:p>
      <w:pPr>
        <w:spacing w:line="50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签字（签章）：                   公章：                      </w:t>
      </w:r>
      <w:r/>
    </w:p>
    <w:p>
      <w:pPr>
        <w:spacing w:line="50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日期：    </w:t>
      </w:r>
      <w:r/>
    </w:p>
    <w:p>
      <w:pPr>
        <w:spacing w:line="500" w:lineRule="exact"/>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质疑函制作说明：</w:t>
      </w:r>
      <w:r/>
    </w:p>
    <w:p>
      <w:pPr>
        <w:ind w:firstLine="480"/>
        <w:jc w:val="left"/>
        <w:spacing w:line="500" w:lineRule="exact"/>
        <w:widowControl/>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1.供应商提出质疑时，应提交质疑函和必要的证明材料。</w:t>
      </w:r>
      <w:r/>
    </w:p>
    <w:p>
      <w:pPr>
        <w:ind w:firstLine="480"/>
        <w:jc w:val="left"/>
        <w:spacing w:line="500" w:lineRule="exact"/>
        <w:widowControl/>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3.质疑供应商若对项目的某一分包进行质疑，质疑函中应列明具体分包号。</w:t>
      </w:r>
      <w:r/>
    </w:p>
    <w:p>
      <w:pPr>
        <w:ind w:firstLine="480"/>
        <w:jc w:val="left"/>
        <w:spacing w:line="500" w:lineRule="exact"/>
        <w:widowControl/>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4.质疑函的质疑事项应具体、明确，并有必要的事实依据和法律依据。</w:t>
      </w:r>
      <w:r/>
    </w:p>
    <w:p>
      <w:pPr>
        <w:ind w:firstLine="480"/>
        <w:jc w:val="left"/>
        <w:spacing w:line="500" w:lineRule="exact"/>
        <w:widowControl/>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5.质疑函的质疑请求应与质疑事项相关。</w:t>
      </w:r>
      <w:r/>
    </w:p>
    <w:p>
      <w:pPr>
        <w:ind w:firstLine="480"/>
        <w:jc w:val="left"/>
        <w:spacing w:line="500" w:lineRule="exact"/>
        <w:widowControl/>
        <w:rPr>
          <w:rFonts w:hint="eastAsia"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p>
      <w:pPr>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sectPr>
      <w:footerReference w:type="default" r:id="rId15"/>
      <w:footerReference w:type="first" r:id="rId16"/>
      <w:footnotePr/>
      <w:endnotePr/>
      <w:type w:val="nextPage"/>
      <w:pgSz w:w="11906" w:h="16838" w:orient="portrait"/>
      <w:pgMar w:top="1015" w:right="987" w:bottom="868" w:left="1259" w:header="851" w:footer="907" w:gutter="0"/>
      <w:pgNumType w:start="43"/>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Wingdings">
    <w:panose1 w:val="05000000000000000000"/>
  </w:font>
  <w:font w:name="Symbol">
    <w:panose1 w:val="05050102010706020507"/>
  </w:font>
  <w:font w:name="新宋体">
    <w:panose1 w:val="02010609030101010101"/>
  </w:font>
  <w:font w:name="Calibri">
    <w:panose1 w:val="020F0502020204030204"/>
  </w:font>
  <w:font w:name="Cambria">
    <w:panose1 w:val="02040503050406030204"/>
  </w:font>
  <w:font w:name="楷体_GB2312">
    <w:panose1 w:val="02010609060101010101"/>
  </w:font>
  <w:font w:name="黑体">
    <w:panose1 w:val="02010609060101010101"/>
  </w:font>
  <w:font w:name="幼圆">
    <w:panose1 w:val="02010509060101010101"/>
  </w:font>
  <w:font w:name="仿宋_GB2312">
    <w:panose1 w:val="02010609060101010101"/>
  </w:font>
  <w:font w:name="Courier New">
    <w:panose1 w:val="02070309020205020404"/>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4"/>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center" w:pos="4153" w:leader="none"/>
        <w:tab w:val="right" w:pos="8306" w:leader="none"/>
      </w:tabs>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16205" cy="139700"/>
              <wp:effectExtent l="0" t="0" r="0" b="0"/>
              <wp:wrapNone/>
              <wp:docPr id="1" name="Text Box 13"/>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116205" cy="139700"/>
                      </a:xfrm>
                      <a:prstGeom prst="rect">
                        <a:avLst/>
                      </a:prstGeom>
                      <a:noFill/>
                      <a:ln>
                        <a:noFill/>
                      </a:ln>
                    </wps:spPr>
                    <wps:txbx>
                      <w:txbxContent>
                        <w:p>
                          <w:pPr>
                            <w:rPr>
                              <w:rFonts w:hint="default" w:ascii="Times New Roman" w:hAnsi="Times New Roman" w:eastAsia="宋体" w:cs="Times New Roman"/>
                              <w:sz w:val="18"/>
                              <w:szCs w:val="22"/>
                            </w:rPr>
                          </w:pPr>
                          <w:r>
                            <w:rPr>
                              <w:rFonts w:hint="eastAsia" w:ascii="Times New Roman" w:hAnsi="Times New Roman" w:eastAsia="宋体" w:cs="Times New Roman"/>
                              <w:sz w:val="18"/>
                              <w:szCs w:val="22"/>
                            </w:rPr>
                            <w:fldChar w:fldCharType="begin"/>
                          </w:r>
                          <w:r>
                            <w:rPr>
                              <w:rFonts w:hint="eastAsia" w:ascii="Times New Roman" w:hAnsi="Times New Roman" w:eastAsia="宋体" w:cs="Times New Roman"/>
                              <w:sz w:val="18"/>
                              <w:szCs w:val="22"/>
                            </w:rPr>
                            <w:instrText xml:space="preserve"> PAGE  \* MERGEFORMAT </w:instrText>
                          </w:r>
                          <w:r>
                            <w:rPr>
                              <w:rFonts w:hint="eastAsia" w:ascii="Times New Roman" w:hAnsi="Times New Roman" w:eastAsia="宋体" w:cs="Times New Roman"/>
                              <w:sz w:val="18"/>
                              <w:szCs w:val="22"/>
                            </w:rPr>
                            <w:fldChar w:fldCharType="separate"/>
                          </w:r>
                          <w:r>
                            <w:rPr>
                              <w:rFonts w:hint="default" w:ascii="Times New Roman" w:hAnsi="Times New Roman" w:eastAsia="宋体" w:cs="Times New Roman"/>
                              <w:sz w:val="18"/>
                              <w:szCs w:val="22"/>
                            </w:rPr>
                            <w:t xml:space="preserve">53</w:t>
                          </w:r>
                          <w:r>
                            <w:rPr>
                              <w:rFonts w:hint="eastAsia" w:ascii="Times New Roman" w:hAnsi="Times New Roman" w:eastAsia="宋体" w:cs="Times New Roman"/>
                              <w:sz w:val="18"/>
                              <w:szCs w:val="22"/>
                            </w:rPr>
                            <w:fldChar w:fldCharType="end"/>
                          </w:r>
                          <w:r/>
                        </w:p>
                      </w:txbxContent>
                    </wps:txbx>
                    <wps:bodyPr rot="0" vert="horz" wrap="none" lIns="0" tIns="0" rIns="0" bIns="0" anchor="t" anchorCtr="0" upright="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9.2pt;height:11.0pt;mso-wrap-distance-left:9.0pt;mso-wrap-distance-top:0.0pt;mso-wrap-distance-right:9.0pt;mso-wrap-distance-bottom:0.0pt;v-text-anchor:top;visibility:visible;" filled="f" stroked="f">
              <v:textbox inset="0,0,0,0">
                <w:txbxContent>
                  <w:p>
                    <w:pPr>
                      <w:rPr>
                        <w:rFonts w:hint="default" w:ascii="Times New Roman" w:hAnsi="Times New Roman" w:eastAsia="宋体" w:cs="Times New Roman"/>
                        <w:sz w:val="18"/>
                        <w:szCs w:val="22"/>
                      </w:rPr>
                    </w:pPr>
                    <w:r>
                      <w:rPr>
                        <w:rFonts w:hint="eastAsia" w:ascii="Times New Roman" w:hAnsi="Times New Roman" w:eastAsia="宋体" w:cs="Times New Roman"/>
                        <w:sz w:val="18"/>
                        <w:szCs w:val="22"/>
                      </w:rPr>
                      <w:fldChar w:fldCharType="begin"/>
                    </w:r>
                    <w:r>
                      <w:rPr>
                        <w:rFonts w:hint="eastAsia" w:ascii="Times New Roman" w:hAnsi="Times New Roman" w:eastAsia="宋体" w:cs="Times New Roman"/>
                        <w:sz w:val="18"/>
                        <w:szCs w:val="22"/>
                      </w:rPr>
                      <w:instrText xml:space="preserve"> PAGE  \* MERGEFORMAT </w:instrText>
                    </w:r>
                    <w:r>
                      <w:rPr>
                        <w:rFonts w:hint="eastAsia" w:ascii="Times New Roman" w:hAnsi="Times New Roman" w:eastAsia="宋体" w:cs="Times New Roman"/>
                        <w:sz w:val="18"/>
                        <w:szCs w:val="22"/>
                      </w:rPr>
                      <w:fldChar w:fldCharType="separate"/>
                    </w:r>
                    <w:r>
                      <w:rPr>
                        <w:rFonts w:hint="default" w:ascii="Times New Roman" w:hAnsi="Times New Roman" w:eastAsia="宋体" w:cs="Times New Roman"/>
                        <w:sz w:val="18"/>
                        <w:szCs w:val="22"/>
                      </w:rPr>
                      <w:t xml:space="preserve">53</w:t>
                    </w:r>
                    <w:r>
                      <w:rPr>
                        <w:rFonts w:hint="eastAsia" w:ascii="Times New Roman" w:hAnsi="Times New Roman" w:eastAsia="宋体" w:cs="Times New Roman"/>
                        <w:sz w:val="18"/>
                        <w:szCs w:val="22"/>
                      </w:rPr>
                      <w:fldChar w:fldCharType="end"/>
                    </w:r>
                    <w:r/>
                  </w:p>
                </w:txbxContent>
              </v:textbox>
            </v:shape>
          </w:pict>
        </mc:Fallback>
      </mc:AlternateContent>
    </w:r>
    <w:r/>
  </w:p>
  <w:p>
    <w:pPr>
      <w:jc w:val="center"/>
      <w:widowControl w:val="off"/>
      <w:tabs>
        <w:tab w:val="center" w:pos="4153" w:leader="none"/>
        <w:tab w:val="right" w:pos="8306" w:leader="none"/>
      </w:tabs>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r>
    <w:r/>
  </w:p>
  <w:p>
    <w:pPr>
      <w:jc w:val="left"/>
      <w:widowControl w:val="off"/>
      <w:tabs>
        <w:tab w:val="center" w:pos="4153" w:leader="none"/>
        <w:tab w:val="right" w:pos="8306" w:leader="none"/>
      </w:tabs>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center" w:pos="4153" w:leader="none"/>
        <w:tab w:val="right" w:pos="8306" w:leader="none"/>
      </w:tabs>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jc w:val="left"/>
                            <w:widowControl w:val="off"/>
                            <w:tabs>
                              <w:tab w:val="center" w:pos="4153" w:leader="none"/>
                              <w:tab w:val="right" w:pos="8306" w:leader="none"/>
                            </w:tabs>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fldChar w:fldCharType="begin"/>
                          </w:r>
                          <w:r>
                            <w:rPr>
                              <w:rFonts w:ascii="Times New Roman" w:hAnsi="Times New Roman" w:eastAsia="宋体" w:cs="Times New Roman"/>
                              <w:sz w:val="18"/>
                              <w:szCs w:val="18"/>
                              <w:lang w:val="en-US" w:eastAsia="zh-CN" w:bidi="ar-SA"/>
                            </w:rPr>
                            <w:instrText xml:space="preserve"> PAGE  \* MERGEFORMAT </w:instrText>
                          </w:r>
                          <w:r>
                            <w:rPr>
                              <w:rFonts w:ascii="Times New Roman" w:hAnsi="Times New Roman" w:eastAsia="宋体" w:cs="Times New Roman"/>
                              <w:sz w:val="18"/>
                              <w:szCs w:val="18"/>
                              <w:lang w:val="en-US" w:eastAsia="zh-CN" w:bidi="ar-SA"/>
                            </w:rPr>
                            <w:fldChar w:fldCharType="separate"/>
                          </w:r>
                          <w:r>
                            <w:rPr>
                              <w:rFonts w:ascii="Times New Roman" w:hAnsi="Times New Roman" w:eastAsia="宋体" w:cs="Times New Roman"/>
                              <w:sz w:val="18"/>
                              <w:szCs w:val="18"/>
                              <w:lang w:val="en-US" w:eastAsia="zh-CN" w:bidi="ar-SA"/>
                            </w:rPr>
                            <w:t xml:space="preserve">1</w:t>
                          </w:r>
                          <w:r>
                            <w:rPr>
                              <w:rFonts w:ascii="Times New Roman" w:hAnsi="Times New Roman" w:eastAsia="宋体" w:cs="Times New Roman"/>
                              <w:sz w:val="18"/>
                              <w:szCs w:val="18"/>
                              <w:lang w:val="en-US" w:eastAsia="zh-CN" w:bidi="ar-SA"/>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jc w:val="left"/>
                      <w:widowControl w:val="off"/>
                      <w:tabs>
                        <w:tab w:val="center" w:pos="4153" w:leader="none"/>
                        <w:tab w:val="right" w:pos="8306" w:leader="none"/>
                      </w:tabs>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fldChar w:fldCharType="begin"/>
                    </w:r>
                    <w:r>
                      <w:rPr>
                        <w:rFonts w:ascii="Times New Roman" w:hAnsi="Times New Roman" w:eastAsia="宋体" w:cs="Times New Roman"/>
                        <w:sz w:val="18"/>
                        <w:szCs w:val="18"/>
                        <w:lang w:val="en-US" w:eastAsia="zh-CN" w:bidi="ar-SA"/>
                      </w:rPr>
                      <w:instrText xml:space="preserve"> PAGE  \* MERGEFORMAT </w:instrText>
                    </w:r>
                    <w:r>
                      <w:rPr>
                        <w:rFonts w:ascii="Times New Roman" w:hAnsi="Times New Roman" w:eastAsia="宋体" w:cs="Times New Roman"/>
                        <w:sz w:val="18"/>
                        <w:szCs w:val="18"/>
                        <w:lang w:val="en-US" w:eastAsia="zh-CN" w:bidi="ar-SA"/>
                      </w:rPr>
                      <w:fldChar w:fldCharType="separate"/>
                    </w:r>
                    <w:r>
                      <w:rPr>
                        <w:rFonts w:ascii="Times New Roman" w:hAnsi="Times New Roman" w:eastAsia="宋体" w:cs="Times New Roman"/>
                        <w:sz w:val="18"/>
                        <w:szCs w:val="18"/>
                        <w:lang w:val="en-US" w:eastAsia="zh-CN" w:bidi="ar-SA"/>
                      </w:rPr>
                      <w:t xml:space="preserve">1</w:t>
                    </w:r>
                    <w:r>
                      <w:rPr>
                        <w:rFonts w:ascii="Times New Roman" w:hAnsi="Times New Roman" w:eastAsia="宋体" w:cs="Times New Roman"/>
                        <w:sz w:val="18"/>
                        <w:szCs w:val="18"/>
                        <w:lang w:val="en-US" w:eastAsia="zh-CN" w:bidi="ar-SA"/>
                      </w:rP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1"/>
      <w:tabs>
        <w:tab w:val="center" w:pos="4153" w:leader="none"/>
        <w:tab w:val="clear" w:pos="7143" w:leader="none"/>
        <w:tab w:val="right" w:pos="8306" w:leader="none"/>
        <w:tab w:val="clear" w:pos="14287"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871"/>
                            <w:tabs>
                              <w:tab w:val="center" w:pos="4153" w:leader="none"/>
                              <w:tab w:val="clear" w:pos="7143" w:leader="none"/>
                              <w:tab w:val="right" w:pos="8306" w:leader="none"/>
                              <w:tab w:val="clear" w:pos="14287" w:leader="none"/>
                            </w:tabs>
                            <w:rPr>
                              <w:rStyle w:val="886"/>
                            </w:rPr>
                          </w:pPr>
                          <w:r>
                            <w:fldChar w:fldCharType="begin"/>
                          </w:r>
                          <w:r>
                            <w:rPr>
                              <w:rStyle w:val="886"/>
                            </w:rPr>
                            <w:instrText xml:space="preserve">PAGE  </w:instrText>
                          </w:r>
                          <w:r>
                            <w:fldChar w:fldCharType="separate"/>
                          </w:r>
                          <w:r>
                            <w:rPr>
                              <w:rStyle w:val="886"/>
                            </w:rPr>
                            <w:t xml:space="preserve">46</w:t>
                          </w:r>
                          <w:r>
                            <w:fldChar w:fldCharType="end"/>
                          </w:r>
                          <w:r/>
                        </w:p>
                      </w:txbxContent>
                    </wps:txbx>
                    <wps:bodyPr wrap="none" lIns="0" tIns="0" rIns="0" bIns="0" upright="0">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71"/>
                      <w:tabs>
                        <w:tab w:val="center" w:pos="4153" w:leader="none"/>
                        <w:tab w:val="clear" w:pos="7143" w:leader="none"/>
                        <w:tab w:val="right" w:pos="8306" w:leader="none"/>
                        <w:tab w:val="clear" w:pos="14287" w:leader="none"/>
                      </w:tabs>
                      <w:rPr>
                        <w:rStyle w:val="886"/>
                      </w:rPr>
                    </w:pPr>
                    <w:r>
                      <w:fldChar w:fldCharType="begin"/>
                    </w:r>
                    <w:r>
                      <w:rPr>
                        <w:rStyle w:val="886"/>
                      </w:rPr>
                      <w:instrText xml:space="preserve">PAGE  </w:instrText>
                    </w:r>
                    <w:r>
                      <w:fldChar w:fldCharType="separate"/>
                    </w:r>
                    <w:r>
                      <w:rPr>
                        <w:rStyle w:val="886"/>
                      </w:rPr>
                      <w:t xml:space="preserve">46</w:t>
                    </w:r>
                    <w:r>
                      <w:fldChar w:fldCharType="end"/>
                    </w:r>
                    <w:r/>
                  </w:p>
                </w:txbxContent>
              </v:textbox>
            </v:shape>
          </w:pict>
        </mc:Fallback>
      </mc:AlternateContent>
    </w:r>
    <w:r/>
  </w:p>
  <w:p>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4"/>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74"/>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55</w:t>
                          </w:r>
                          <w:r>
                            <w:rPr>
                              <w:rFonts w:hint="eastAsia"/>
                            </w:rPr>
                            <w:fldChar w:fldCharType="end"/>
                          </w:r>
                          <w:r/>
                        </w:p>
                        <w:p>
                          <w:r/>
                          <w:r/>
                        </w:p>
                        <w:p>
                          <w:r/>
                          <w:r/>
                        </w:p>
                      </w:txbxContent>
                    </wps:txbx>
                    <wps:bodyPr wrap="none" lIns="0" tIns="0" rIns="0" bIns="0" upright="1">
                      <a:spAutoFit/>
                    </wps:bodyPr>
                  </wps:wsp>
                </a:graphicData>
              </a:graphic>
            </wp:anchor>
          </w:drawing>
        </mc:Choice>
        <mc:Fallback>
          <w:pict>
            <v:shape id="shape 3" o:spid="_x0000_s3"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74"/>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55</w:t>
                    </w:r>
                    <w:r>
                      <w:rPr>
                        <w:rFonts w:hint="eastAsia"/>
                      </w:rPr>
                      <w:fldChar w:fldCharType="end"/>
                    </w:r>
                    <w:r/>
                  </w:p>
                  <w:p>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4"/>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74"/>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p>
                          <w:r/>
                          <w:r/>
                        </w:p>
                        <w:p>
                          <w:r/>
                          <w:r/>
                        </w:p>
                      </w:txbxContent>
                    </wps:txbx>
                    <wps:bodyPr wrap="none" lIns="0" tIns="0" rIns="0" bIns="0" upright="1">
                      <a:spAutoFit/>
                    </wps:bodyPr>
                  </wps:wsp>
                </a:graphicData>
              </a:graphic>
            </wp:anchor>
          </w:drawing>
        </mc:Choice>
        <mc:Fallback>
          <w:pict>
            <v:shape id="shape 4" o:spid="_x0000_s4"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74"/>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p>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2"/>
      <w:jc w:val="left"/>
      <w:tabs>
        <w:tab w:val="left" w:pos="8058" w:leader="none"/>
      </w:tabs>
      <w:rPr>
        <w:rFonts w:hint="default" w:eastAsia="宋体"/>
        <w:color w:val="000000"/>
        <w:lang w:val="en-US" w:eastAsia="zh-CN"/>
      </w:rPr>
    </w:pPr>
    <w:r>
      <w:rPr>
        <w:rFonts w:hint="eastAsia"/>
        <w:color w:val="000000"/>
        <w:lang w:val="en-US" w:eastAsia="zh-CN"/>
      </w:rPr>
      <w:t xml:space="preserve">苏州建设工程招标代理有限公司</w:t>
    </w:r>
    <w:r>
      <w:rPr>
        <w:rFonts w:hint="eastAsia"/>
        <w:color w:val="000000"/>
      </w:rPr>
      <w:t xml:space="preserve">                                       </w:t>
    </w:r>
    <w:r>
      <w:rPr>
        <w:rFonts w:hint="eastAsia"/>
        <w:color w:val="000000"/>
        <w:lang w:val="en-US" w:eastAsia="zh-CN"/>
      </w:rPr>
      <w:t xml:space="preserve">                       竞争性磋商文件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tabs>
        <w:tab w:val="center" w:pos="4153" w:leader="none"/>
        <w:tab w:val="right" w:pos="8306" w:leader="none"/>
      </w:tabs>
      <w:rPr>
        <w:rFonts w:ascii="Times New Roman" w:hAnsi="Times New Roman" w:eastAsia="宋体" w:cs="Times New Roman"/>
        <w:sz w:val="18"/>
        <w:szCs w:val="18"/>
        <w:lang w:val="en-US" w:eastAsia="zh-CN" w:bidi="ar-SA"/>
      </w:rPr>
      <w:pBdr>
        <w:bottom w:val="none" w:color="auto" w:sz="0" w:space="0"/>
      </w:pBdr>
    </w:pPr>
    <w:r>
      <w:rPr>
        <w:rFonts w:ascii="Times New Roman" w:hAnsi="Times New Roman" w:eastAsia="宋体" w:cs="Times New Roman"/>
        <w:sz w:val="18"/>
        <w:szCs w:val="18"/>
        <w:lang w:val="en-US" w:eastAsia="zh-CN" w:bidi="ar-S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space"/>
      <w:lvlText w:val="第%1条"/>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decimal"/>
      <w:isLgl w:val="false"/>
      <w:suff w:val="nothing"/>
      <w:lvlText w:val="%1、"/>
      <w:lvlJc w:val="left"/>
      <w:pPr>
        <w:ind w:left="365"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9"/>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7">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1163" w:hanging="485"/>
      </w:pPr>
      <w:rPr>
        <w:rFonts w:hint="default" w:ascii="宋体" w:hAnsi="宋体" w:eastAsia="宋体" w:cs="宋体"/>
        <w:b/>
        <w:bCs/>
        <w:spacing w:val="0"/>
        <w:sz w:val="32"/>
        <w:szCs w:val="32"/>
        <w:lang w:val="zh-CN" w:eastAsia="zh-CN" w:bidi="zh-CN"/>
      </w:rPr>
    </w:lvl>
    <w:lvl w:ilvl="1">
      <w:start w:val="1"/>
      <w:numFmt w:val="decimal"/>
      <w:isLgl w:val="false"/>
      <w:suff w:val="tab"/>
      <w:lvlText w:val="%1.%2"/>
      <w:lvlJc w:val="left"/>
      <w:pPr>
        <w:ind w:left="678" w:hanging="480"/>
      </w:pPr>
      <w:rPr>
        <w:rFonts w:hint="default" w:ascii="宋体" w:hAnsi="宋体" w:eastAsia="宋体" w:cs="宋体"/>
        <w:sz w:val="24"/>
        <w:szCs w:val="24"/>
        <w:lang w:val="zh-CN" w:eastAsia="zh-CN" w:bidi="zh-CN"/>
      </w:rPr>
    </w:lvl>
    <w:lvl w:ilvl="2">
      <w:start w:val="0"/>
      <w:numFmt w:val="bullet"/>
      <w:isLgl w:val="false"/>
      <w:suff w:val="tab"/>
      <w:lvlText w:val="•"/>
      <w:lvlJc w:val="left"/>
      <w:pPr>
        <w:ind w:left="2142" w:hanging="480"/>
      </w:pPr>
      <w:rPr>
        <w:rFonts w:hint="default"/>
        <w:lang w:val="zh-CN" w:eastAsia="zh-CN" w:bidi="zh-CN"/>
      </w:rPr>
    </w:lvl>
    <w:lvl w:ilvl="3">
      <w:start w:val="0"/>
      <w:numFmt w:val="bullet"/>
      <w:isLgl w:val="false"/>
      <w:suff w:val="tab"/>
      <w:lvlText w:val="•"/>
      <w:lvlJc w:val="left"/>
      <w:pPr>
        <w:ind w:left="3125" w:hanging="480"/>
      </w:pPr>
      <w:rPr>
        <w:rFonts w:hint="default"/>
        <w:lang w:val="zh-CN" w:eastAsia="zh-CN" w:bidi="zh-CN"/>
      </w:rPr>
    </w:lvl>
    <w:lvl w:ilvl="4">
      <w:start w:val="0"/>
      <w:numFmt w:val="bullet"/>
      <w:isLgl w:val="false"/>
      <w:suff w:val="tab"/>
      <w:lvlText w:val="•"/>
      <w:lvlJc w:val="left"/>
      <w:pPr>
        <w:ind w:left="4108" w:hanging="480"/>
      </w:pPr>
      <w:rPr>
        <w:rFonts w:hint="default"/>
        <w:lang w:val="zh-CN" w:eastAsia="zh-CN" w:bidi="zh-CN"/>
      </w:rPr>
    </w:lvl>
    <w:lvl w:ilvl="5">
      <w:start w:val="0"/>
      <w:numFmt w:val="bullet"/>
      <w:isLgl w:val="false"/>
      <w:suff w:val="tab"/>
      <w:lvlText w:val="•"/>
      <w:lvlJc w:val="left"/>
      <w:pPr>
        <w:ind w:left="5091" w:hanging="480"/>
      </w:pPr>
      <w:rPr>
        <w:rFonts w:hint="default"/>
        <w:lang w:val="zh-CN" w:eastAsia="zh-CN" w:bidi="zh-CN"/>
      </w:rPr>
    </w:lvl>
    <w:lvl w:ilvl="6">
      <w:start w:val="0"/>
      <w:numFmt w:val="bullet"/>
      <w:isLgl w:val="false"/>
      <w:suff w:val="tab"/>
      <w:lvlText w:val="•"/>
      <w:lvlJc w:val="left"/>
      <w:pPr>
        <w:ind w:left="6074" w:hanging="480"/>
      </w:pPr>
      <w:rPr>
        <w:rFonts w:hint="default"/>
        <w:lang w:val="zh-CN" w:eastAsia="zh-CN" w:bidi="zh-CN"/>
      </w:rPr>
    </w:lvl>
    <w:lvl w:ilvl="7">
      <w:start w:val="0"/>
      <w:numFmt w:val="bullet"/>
      <w:isLgl w:val="false"/>
      <w:suff w:val="tab"/>
      <w:lvlText w:val="•"/>
      <w:lvlJc w:val="left"/>
      <w:pPr>
        <w:ind w:left="7057" w:hanging="480"/>
      </w:pPr>
      <w:rPr>
        <w:rFonts w:hint="default"/>
        <w:lang w:val="zh-CN" w:eastAsia="zh-CN" w:bidi="zh-CN"/>
      </w:rPr>
    </w:lvl>
    <w:lvl w:ilvl="8">
      <w:start w:val="0"/>
      <w:numFmt w:val="bullet"/>
      <w:isLgl w:val="false"/>
      <w:suff w:val="tab"/>
      <w:lvlText w:val="•"/>
      <w:lvlJc w:val="left"/>
      <w:pPr>
        <w:ind w:left="8040" w:hanging="480"/>
      </w:pPr>
      <w:rPr>
        <w:rFonts w:hint="default"/>
        <w:lang w:val="zh-CN" w:eastAsia="zh-CN" w:bidi="zh-CN"/>
      </w:rPr>
    </w:lvl>
  </w:abstractNum>
  <w:abstractNum w:abstractNumId="9">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4"/>
  </w:num>
  <w:num w:numId="3">
    <w:abstractNumId w:val="5"/>
  </w:num>
  <w:num w:numId="4">
    <w:abstractNumId w:val="7"/>
  </w:num>
  <w:num w:numId="5">
    <w:abstractNumId w:val="0"/>
  </w:num>
  <w:num w:numId="6">
    <w:abstractNumId w:val="2"/>
  </w:num>
  <w:num w:numId="7">
    <w:abstractNumId w:val="9"/>
  </w:num>
  <w:num w:numId="8">
    <w:abstractNumId w:val="8"/>
  </w:num>
  <w:num w:numId="9">
    <w:abstractNumId w:val="3"/>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49" w:default="1">
    <w:name w:val="Normal"/>
    <w:link w:val="107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50">
    <w:name w:val="Heading 1"/>
    <w:basedOn w:val="849"/>
    <w:next w:val="849"/>
    <w:link w:val="899"/>
    <w:uiPriority w:val="9"/>
    <w:qFormat/>
    <w:pPr>
      <w:keepLines/>
      <w:keepNext/>
      <w:spacing w:before="480" w:after="200"/>
      <w:outlineLvl w:val="0"/>
    </w:pPr>
    <w:rPr>
      <w:rFonts w:ascii="Arial" w:hAnsi="Arial" w:eastAsia="Arial" w:cs="Arial"/>
      <w:sz w:val="40"/>
      <w:szCs w:val="40"/>
    </w:rPr>
  </w:style>
  <w:style w:type="paragraph" w:styleId="851">
    <w:name w:val="Heading 2"/>
    <w:basedOn w:val="849"/>
    <w:next w:val="849"/>
    <w:link w:val="900"/>
    <w:uiPriority w:val="9"/>
    <w:unhideWhenUsed/>
    <w:qFormat/>
    <w:pPr>
      <w:keepLines/>
      <w:keepNext/>
      <w:spacing w:before="360" w:after="200"/>
      <w:outlineLvl w:val="1"/>
    </w:pPr>
    <w:rPr>
      <w:rFonts w:ascii="Arial" w:hAnsi="Arial" w:eastAsia="Arial" w:cs="Arial"/>
      <w:sz w:val="34"/>
    </w:rPr>
  </w:style>
  <w:style w:type="paragraph" w:styleId="852">
    <w:name w:val="Heading 3"/>
    <w:basedOn w:val="849"/>
    <w:next w:val="849"/>
    <w:link w:val="901"/>
    <w:uiPriority w:val="9"/>
    <w:unhideWhenUsed/>
    <w:qFormat/>
    <w:pPr>
      <w:keepLines/>
      <w:keepNext/>
      <w:spacing w:before="320" w:after="200"/>
      <w:outlineLvl w:val="2"/>
    </w:pPr>
    <w:rPr>
      <w:rFonts w:ascii="Arial" w:hAnsi="Arial" w:eastAsia="Arial" w:cs="Arial"/>
      <w:sz w:val="30"/>
      <w:szCs w:val="30"/>
    </w:rPr>
  </w:style>
  <w:style w:type="paragraph" w:styleId="853">
    <w:name w:val="Heading 4"/>
    <w:basedOn w:val="849"/>
    <w:next w:val="849"/>
    <w:link w:val="902"/>
    <w:uiPriority w:val="9"/>
    <w:unhideWhenUsed/>
    <w:qFormat/>
    <w:pPr>
      <w:keepLines/>
      <w:keepNext/>
      <w:spacing w:before="320" w:after="200"/>
      <w:outlineLvl w:val="3"/>
    </w:pPr>
    <w:rPr>
      <w:rFonts w:ascii="Arial" w:hAnsi="Arial" w:eastAsia="Arial" w:cs="Arial"/>
      <w:b/>
      <w:bCs/>
      <w:sz w:val="26"/>
      <w:szCs w:val="26"/>
    </w:rPr>
  </w:style>
  <w:style w:type="paragraph" w:styleId="854">
    <w:name w:val="Heading 5"/>
    <w:basedOn w:val="849"/>
    <w:next w:val="849"/>
    <w:link w:val="903"/>
    <w:uiPriority w:val="9"/>
    <w:unhideWhenUsed/>
    <w:qFormat/>
    <w:pPr>
      <w:keepLines/>
      <w:keepNext/>
      <w:spacing w:before="320" w:after="200"/>
      <w:outlineLvl w:val="4"/>
    </w:pPr>
    <w:rPr>
      <w:rFonts w:ascii="Arial" w:hAnsi="Arial" w:eastAsia="Arial" w:cs="Arial"/>
      <w:b/>
      <w:bCs/>
      <w:sz w:val="24"/>
      <w:szCs w:val="24"/>
    </w:rPr>
  </w:style>
  <w:style w:type="paragraph" w:styleId="855">
    <w:name w:val="Heading 6"/>
    <w:basedOn w:val="849"/>
    <w:next w:val="849"/>
    <w:link w:val="904"/>
    <w:uiPriority w:val="9"/>
    <w:unhideWhenUsed/>
    <w:qFormat/>
    <w:pPr>
      <w:keepLines/>
      <w:keepNext/>
      <w:spacing w:before="320" w:after="200"/>
      <w:outlineLvl w:val="5"/>
    </w:pPr>
    <w:rPr>
      <w:rFonts w:ascii="Arial" w:hAnsi="Arial" w:eastAsia="Arial" w:cs="Arial"/>
      <w:b/>
      <w:bCs/>
      <w:sz w:val="22"/>
      <w:szCs w:val="22"/>
    </w:rPr>
  </w:style>
  <w:style w:type="paragraph" w:styleId="856">
    <w:name w:val="Heading 7"/>
    <w:basedOn w:val="849"/>
    <w:next w:val="849"/>
    <w:link w:val="905"/>
    <w:uiPriority w:val="9"/>
    <w:unhideWhenUsed/>
    <w:qFormat/>
    <w:pPr>
      <w:keepLines/>
      <w:keepNext/>
      <w:spacing w:before="320" w:after="200"/>
      <w:outlineLvl w:val="6"/>
    </w:pPr>
    <w:rPr>
      <w:rFonts w:ascii="Arial" w:hAnsi="Arial" w:eastAsia="Arial" w:cs="Arial"/>
      <w:b/>
      <w:bCs/>
      <w:i/>
      <w:iCs/>
      <w:sz w:val="22"/>
      <w:szCs w:val="22"/>
    </w:rPr>
  </w:style>
  <w:style w:type="paragraph" w:styleId="857">
    <w:name w:val="Heading 8"/>
    <w:basedOn w:val="849"/>
    <w:next w:val="849"/>
    <w:link w:val="906"/>
    <w:uiPriority w:val="9"/>
    <w:unhideWhenUsed/>
    <w:qFormat/>
    <w:pPr>
      <w:keepLines/>
      <w:keepNext/>
      <w:spacing w:before="320" w:after="200"/>
      <w:outlineLvl w:val="7"/>
    </w:pPr>
    <w:rPr>
      <w:rFonts w:ascii="Arial" w:hAnsi="Arial" w:eastAsia="Arial" w:cs="Arial"/>
      <w:i/>
      <w:iCs/>
      <w:sz w:val="22"/>
      <w:szCs w:val="22"/>
    </w:rPr>
  </w:style>
  <w:style w:type="paragraph" w:styleId="858">
    <w:name w:val="Heading 9"/>
    <w:basedOn w:val="849"/>
    <w:next w:val="849"/>
    <w:link w:val="907"/>
    <w:uiPriority w:val="9"/>
    <w:unhideWhenUsed/>
    <w:qFormat/>
    <w:pPr>
      <w:keepLines/>
      <w:keepNext/>
      <w:spacing w:before="320" w:after="200"/>
      <w:outlineLvl w:val="8"/>
    </w:pPr>
    <w:rPr>
      <w:rFonts w:ascii="Arial" w:hAnsi="Arial" w:eastAsia="Arial" w:cs="Arial"/>
      <w:i/>
      <w:iCs/>
      <w:sz w:val="21"/>
      <w:szCs w:val="21"/>
    </w:rPr>
  </w:style>
  <w:style w:type="character" w:styleId="859" w:default="1">
    <w:name w:val="Default Paragraph Font"/>
    <w:uiPriority w:val="1"/>
    <w:semiHidden/>
    <w:unhideWhenUsed/>
    <w:qFormat/>
  </w:style>
  <w:style w:type="table" w:styleId="860" w:default="1">
    <w:name w:val="Normal Table"/>
    <w:uiPriority w:val="99"/>
    <w:semiHidden/>
    <w:unhideWhenUsed/>
    <w:qFormat/>
    <w:tblPr>
      <w:tblCellMar>
        <w:left w:w="108" w:type="dxa"/>
        <w:top w:w="0" w:type="dxa"/>
        <w:right w:w="108" w:type="dxa"/>
        <w:bottom w:w="0" w:type="dxa"/>
      </w:tblCellMar>
    </w:tblPr>
  </w:style>
  <w:style w:type="paragraph" w:styleId="861">
    <w:name w:val="toc 7"/>
    <w:basedOn w:val="849"/>
    <w:next w:val="849"/>
    <w:uiPriority w:val="39"/>
    <w:unhideWhenUsed/>
    <w:qFormat/>
    <w:pPr>
      <w:ind w:left="1701" w:right="0" w:firstLine="0"/>
      <w:spacing w:after="57"/>
    </w:pPr>
  </w:style>
  <w:style w:type="paragraph" w:styleId="862">
    <w:name w:val="Normal Indent"/>
    <w:basedOn w:val="849"/>
    <w:uiPriority w:val="0"/>
    <w:qFormat/>
    <w:pPr>
      <w:ind w:firstLine="420"/>
    </w:pPr>
    <w:rPr>
      <w:szCs w:val="20"/>
    </w:rPr>
  </w:style>
  <w:style w:type="paragraph" w:styleId="863">
    <w:name w:val="Caption"/>
    <w:basedOn w:val="849"/>
    <w:next w:val="84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64">
    <w:name w:val="annotation text"/>
    <w:basedOn w:val="849"/>
    <w:uiPriority w:val="0"/>
    <w:qFormat/>
    <w:pPr>
      <w:jc w:val="left"/>
    </w:pPr>
  </w:style>
  <w:style w:type="paragraph" w:styleId="865">
    <w:name w:val="toc 5"/>
    <w:basedOn w:val="849"/>
    <w:next w:val="849"/>
    <w:uiPriority w:val="39"/>
    <w:unhideWhenUsed/>
    <w:qFormat/>
    <w:pPr>
      <w:ind w:left="1134" w:right="0" w:firstLine="0"/>
      <w:spacing w:after="57"/>
    </w:pPr>
  </w:style>
  <w:style w:type="paragraph" w:styleId="866">
    <w:name w:val="toc 3"/>
    <w:basedOn w:val="849"/>
    <w:next w:val="849"/>
    <w:uiPriority w:val="39"/>
    <w:unhideWhenUsed/>
    <w:qFormat/>
    <w:pPr>
      <w:ind w:left="567" w:right="0" w:firstLine="0"/>
      <w:spacing w:after="57"/>
    </w:pPr>
  </w:style>
  <w:style w:type="paragraph" w:styleId="867">
    <w:name w:val="Plain Text"/>
    <w:basedOn w:val="849"/>
    <w:next w:val="868"/>
    <w:uiPriority w:val="0"/>
    <w:qFormat/>
    <w:rPr>
      <w:rFonts w:ascii="宋体" w:hAnsi="Courier New"/>
      <w:szCs w:val="20"/>
    </w:rPr>
  </w:style>
  <w:style w:type="paragraph" w:styleId="868">
    <w:name w:val="toc 2"/>
    <w:basedOn w:val="849"/>
    <w:next w:val="849"/>
    <w:uiPriority w:val="39"/>
    <w:unhideWhenUsed/>
    <w:qFormat/>
    <w:pPr>
      <w:ind w:left="283" w:right="0" w:firstLine="0"/>
      <w:spacing w:after="57"/>
    </w:pPr>
  </w:style>
  <w:style w:type="paragraph" w:styleId="869">
    <w:name w:val="toc 8"/>
    <w:basedOn w:val="849"/>
    <w:next w:val="849"/>
    <w:uiPriority w:val="39"/>
    <w:unhideWhenUsed/>
    <w:qFormat/>
    <w:pPr>
      <w:ind w:left="1984" w:right="0" w:firstLine="0"/>
      <w:spacing w:after="57"/>
    </w:pPr>
  </w:style>
  <w:style w:type="paragraph" w:styleId="870">
    <w:name w:val="endnote text"/>
    <w:basedOn w:val="849"/>
    <w:link w:val="1045"/>
    <w:uiPriority w:val="99"/>
    <w:semiHidden/>
    <w:unhideWhenUsed/>
    <w:qFormat/>
    <w:pPr>
      <w:spacing w:after="0" w:line="240" w:lineRule="auto"/>
    </w:pPr>
    <w:rPr>
      <w:sz w:val="20"/>
    </w:rPr>
  </w:style>
  <w:style w:type="paragraph" w:styleId="871">
    <w:name w:val="Footer"/>
    <w:basedOn w:val="849"/>
    <w:link w:val="918"/>
    <w:uiPriority w:val="99"/>
    <w:unhideWhenUsed/>
    <w:qFormat/>
    <w:pPr>
      <w:spacing w:after="0" w:line="240" w:lineRule="auto"/>
      <w:tabs>
        <w:tab w:val="center" w:pos="7143" w:leader="none"/>
        <w:tab w:val="right" w:pos="14287" w:leader="none"/>
      </w:tabs>
    </w:pPr>
  </w:style>
  <w:style w:type="paragraph" w:styleId="872">
    <w:name w:val="Header"/>
    <w:basedOn w:val="849"/>
    <w:link w:val="916"/>
    <w:uiPriority w:val="99"/>
    <w:unhideWhenUsed/>
    <w:qFormat/>
    <w:pPr>
      <w:spacing w:after="0" w:line="240" w:lineRule="auto"/>
      <w:tabs>
        <w:tab w:val="center" w:pos="7143" w:leader="none"/>
        <w:tab w:val="right" w:pos="14287" w:leader="none"/>
      </w:tabs>
    </w:pPr>
  </w:style>
  <w:style w:type="paragraph" w:styleId="873">
    <w:name w:val="toc 1"/>
    <w:basedOn w:val="849"/>
    <w:next w:val="849"/>
    <w:uiPriority w:val="39"/>
    <w:unhideWhenUsed/>
    <w:qFormat/>
    <w:pPr>
      <w:ind w:left="0" w:right="0" w:firstLine="0"/>
      <w:spacing w:after="57"/>
    </w:pPr>
  </w:style>
  <w:style w:type="paragraph" w:styleId="874">
    <w:name w:val="toc 4"/>
    <w:basedOn w:val="849"/>
    <w:next w:val="849"/>
    <w:uiPriority w:val="39"/>
    <w:unhideWhenUsed/>
    <w:qFormat/>
    <w:pPr>
      <w:ind w:left="850" w:right="0" w:firstLine="0"/>
      <w:spacing w:after="57"/>
    </w:pPr>
  </w:style>
  <w:style w:type="paragraph" w:styleId="875">
    <w:name w:val="Subtitle"/>
    <w:basedOn w:val="849"/>
    <w:next w:val="849"/>
    <w:link w:val="911"/>
    <w:uiPriority w:val="11"/>
    <w:qFormat/>
    <w:pPr>
      <w:spacing w:before="200" w:after="200"/>
    </w:pPr>
    <w:rPr>
      <w:sz w:val="24"/>
      <w:szCs w:val="24"/>
    </w:rPr>
  </w:style>
  <w:style w:type="paragraph" w:styleId="876">
    <w:name w:val="footnote text"/>
    <w:basedOn w:val="849"/>
    <w:link w:val="1044"/>
    <w:uiPriority w:val="99"/>
    <w:semiHidden/>
    <w:unhideWhenUsed/>
    <w:qFormat/>
    <w:pPr>
      <w:spacing w:after="40" w:line="240" w:lineRule="auto"/>
    </w:pPr>
    <w:rPr>
      <w:sz w:val="18"/>
    </w:rPr>
  </w:style>
  <w:style w:type="paragraph" w:styleId="877">
    <w:name w:val="toc 6"/>
    <w:basedOn w:val="849"/>
    <w:next w:val="849"/>
    <w:uiPriority w:val="39"/>
    <w:unhideWhenUsed/>
    <w:qFormat/>
    <w:pPr>
      <w:ind w:left="1417" w:right="0" w:firstLine="0"/>
      <w:spacing w:after="57"/>
    </w:pPr>
  </w:style>
  <w:style w:type="paragraph" w:styleId="878">
    <w:name w:val="Body Text Indent 3"/>
    <w:basedOn w:val="849"/>
    <w:uiPriority w:val="0"/>
    <w:qFormat/>
    <w:pPr>
      <w:ind w:firstLine="523"/>
    </w:pPr>
    <w:rPr>
      <w:rFonts w:ascii="仿宋_GB2312" w:hAnsi="宋体" w:eastAsia="仿宋_GB2312"/>
      <w:sz w:val="24"/>
    </w:rPr>
  </w:style>
  <w:style w:type="paragraph" w:styleId="879">
    <w:name w:val="table of figures"/>
    <w:basedOn w:val="849"/>
    <w:next w:val="849"/>
    <w:uiPriority w:val="99"/>
    <w:unhideWhenUsed/>
    <w:qFormat/>
    <w:pPr>
      <w:spacing w:after="0" w:afterAutospacing="0"/>
    </w:pPr>
  </w:style>
  <w:style w:type="paragraph" w:styleId="880">
    <w:name w:val="toc 9"/>
    <w:basedOn w:val="849"/>
    <w:next w:val="849"/>
    <w:uiPriority w:val="39"/>
    <w:unhideWhenUsed/>
    <w:qFormat/>
    <w:pPr>
      <w:ind w:left="2268" w:right="0" w:firstLine="0"/>
      <w:spacing w:after="57"/>
    </w:pPr>
  </w:style>
  <w:style w:type="paragraph" w:styleId="881">
    <w:name w:val="Normal (Web)"/>
    <w:basedOn w:val="849"/>
    <w:next w:val="882"/>
    <w:uiPriority w:val="99"/>
    <w:unhideWhenUsed/>
    <w:qFormat/>
    <w:pPr>
      <w:jc w:val="left"/>
      <w:spacing w:before="100" w:beforeAutospacing="1" w:after="100" w:afterAutospacing="1"/>
      <w:widowControl/>
    </w:pPr>
    <w:rPr>
      <w:rFonts w:ascii="宋体" w:hAnsi="宋体" w:cs="宋体"/>
      <w:sz w:val="24"/>
    </w:rPr>
  </w:style>
  <w:style w:type="paragraph" w:styleId="882" w:customStyle="1">
    <w:name w:val="xl58"/>
    <w:basedOn w:val="849"/>
    <w:uiPriority w:val="0"/>
    <w:qFormat/>
    <w:pPr>
      <w:jc w:val="left"/>
      <w:spacing w:before="100" w:beforeAutospacing="1" w:after="100" w:afterAutospacing="1"/>
      <w:widowControl/>
      <w:pBdr>
        <w:top w:val="single" w:color="000000" w:sz="4" w:space="0"/>
        <w:left w:val="single" w:color="000000" w:sz="4" w:space="0"/>
        <w:bottom w:val="single" w:color="auto" w:sz="4" w:space="0"/>
        <w:right w:val="single" w:color="000000" w:sz="4" w:space="0"/>
      </w:pBdr>
    </w:pPr>
    <w:rPr>
      <w:rFonts w:ascii="宋体" w:hAnsi="宋体" w:cs="宋体"/>
      <w:color w:val="000000"/>
      <w:sz w:val="24"/>
    </w:rPr>
  </w:style>
  <w:style w:type="paragraph" w:styleId="883">
    <w:name w:val="Title"/>
    <w:basedOn w:val="849"/>
    <w:next w:val="849"/>
    <w:link w:val="910"/>
    <w:uiPriority w:val="10"/>
    <w:qFormat/>
    <w:pPr>
      <w:contextualSpacing/>
      <w:spacing w:before="300" w:after="200"/>
    </w:pPr>
    <w:rPr>
      <w:sz w:val="48"/>
      <w:szCs w:val="48"/>
    </w:rPr>
  </w:style>
  <w:style w:type="table" w:styleId="884">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85">
    <w:name w:val="endnote reference"/>
    <w:uiPriority w:val="99"/>
    <w:semiHidden/>
    <w:unhideWhenUsed/>
    <w:qFormat/>
    <w:rPr>
      <w:vertAlign w:val="superscript"/>
    </w:rPr>
  </w:style>
  <w:style w:type="character" w:styleId="886">
    <w:name w:val="page number"/>
    <w:basedOn w:val="859"/>
    <w:uiPriority w:val="0"/>
    <w:qFormat/>
  </w:style>
  <w:style w:type="character" w:styleId="887">
    <w:name w:val="FollowedHyperlink"/>
    <w:basedOn w:val="859"/>
    <w:uiPriority w:val="99"/>
    <w:semiHidden/>
    <w:unhideWhenUsed/>
    <w:qFormat/>
    <w:rPr>
      <w:color w:val="800080"/>
      <w:u w:val="none"/>
    </w:rPr>
  </w:style>
  <w:style w:type="character" w:styleId="888">
    <w:name w:val="HTML Definition"/>
    <w:basedOn w:val="859"/>
    <w:uiPriority w:val="99"/>
    <w:semiHidden/>
    <w:unhideWhenUsed/>
    <w:qFormat/>
  </w:style>
  <w:style w:type="character" w:styleId="889">
    <w:name w:val="HTML Typewriter"/>
    <w:basedOn w:val="859"/>
    <w:uiPriority w:val="99"/>
    <w:semiHidden/>
    <w:unhideWhenUsed/>
    <w:qFormat/>
    <w:rPr>
      <w:rFonts w:hint="default" w:ascii="monospace" w:hAnsi="monospace" w:eastAsia="monospace" w:cs="monospace"/>
      <w:sz w:val="20"/>
    </w:rPr>
  </w:style>
  <w:style w:type="character" w:styleId="890">
    <w:name w:val="HTML Acronym"/>
    <w:basedOn w:val="859"/>
    <w:uiPriority w:val="99"/>
    <w:semiHidden/>
    <w:unhideWhenUsed/>
    <w:qFormat/>
  </w:style>
  <w:style w:type="character" w:styleId="891">
    <w:name w:val="HTML Variable"/>
    <w:basedOn w:val="859"/>
    <w:uiPriority w:val="99"/>
    <w:semiHidden/>
    <w:unhideWhenUsed/>
    <w:qFormat/>
  </w:style>
  <w:style w:type="character" w:styleId="892">
    <w:name w:val="Hyperlink"/>
    <w:uiPriority w:val="99"/>
    <w:unhideWhenUsed/>
    <w:qFormat/>
    <w:rPr>
      <w:color w:val="0000ff" w:themeColor="hyperlink"/>
      <w:u w:val="single"/>
      <w14:textFill>
        <w14:solidFill>
          <w14:schemeClr w14:val="hlink"/>
        </w14:solidFill>
      </w14:textFill>
    </w:rPr>
  </w:style>
  <w:style w:type="character" w:styleId="893">
    <w:name w:val="HTML Code"/>
    <w:basedOn w:val="859"/>
    <w:uiPriority w:val="99"/>
    <w:semiHidden/>
    <w:unhideWhenUsed/>
    <w:qFormat/>
    <w:rPr>
      <w:rFonts w:hint="default" w:ascii="monospace" w:hAnsi="monospace" w:eastAsia="monospace" w:cs="monospace"/>
      <w:sz w:val="20"/>
    </w:rPr>
  </w:style>
  <w:style w:type="character" w:styleId="894">
    <w:name w:val="HTML Cite"/>
    <w:basedOn w:val="859"/>
    <w:uiPriority w:val="99"/>
    <w:semiHidden/>
    <w:unhideWhenUsed/>
    <w:qFormat/>
  </w:style>
  <w:style w:type="character" w:styleId="895">
    <w:name w:val="footnote reference"/>
    <w:uiPriority w:val="99"/>
    <w:unhideWhenUsed/>
    <w:qFormat/>
    <w:rPr>
      <w:vertAlign w:val="superscript"/>
    </w:rPr>
  </w:style>
  <w:style w:type="character" w:styleId="896">
    <w:name w:val="HTML Keyboard"/>
    <w:basedOn w:val="859"/>
    <w:uiPriority w:val="99"/>
    <w:semiHidden/>
    <w:unhideWhenUsed/>
    <w:qFormat/>
    <w:rPr>
      <w:rFonts w:hint="default" w:ascii="monospace" w:hAnsi="monospace" w:eastAsia="monospace" w:cs="monospace"/>
      <w:sz w:val="20"/>
    </w:rPr>
  </w:style>
  <w:style w:type="character" w:styleId="897">
    <w:name w:val="HTML Sample"/>
    <w:basedOn w:val="859"/>
    <w:uiPriority w:val="99"/>
    <w:semiHidden/>
    <w:unhideWhenUsed/>
    <w:qFormat/>
    <w:rPr>
      <w:rFonts w:ascii="monospace" w:hAnsi="monospace" w:eastAsia="monospace" w:cs="monospace"/>
    </w:rPr>
  </w:style>
  <w:style w:type="paragraph" w:styleId="898"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character" w:styleId="899" w:customStyle="1">
    <w:name w:val="Heading 1 Char"/>
    <w:link w:val="850"/>
    <w:uiPriority w:val="9"/>
    <w:qFormat/>
    <w:rPr>
      <w:rFonts w:ascii="Arial" w:hAnsi="Arial" w:eastAsia="Arial" w:cs="Arial"/>
      <w:sz w:val="40"/>
      <w:szCs w:val="40"/>
    </w:rPr>
  </w:style>
  <w:style w:type="character" w:styleId="900" w:customStyle="1">
    <w:name w:val="Heading 2 Char"/>
    <w:link w:val="851"/>
    <w:uiPriority w:val="9"/>
    <w:qFormat/>
    <w:rPr>
      <w:rFonts w:ascii="Arial" w:hAnsi="Arial" w:eastAsia="Arial" w:cs="Arial"/>
      <w:sz w:val="34"/>
    </w:rPr>
  </w:style>
  <w:style w:type="character" w:styleId="901" w:customStyle="1">
    <w:name w:val="Heading 3 Char"/>
    <w:link w:val="852"/>
    <w:uiPriority w:val="9"/>
    <w:qFormat/>
    <w:rPr>
      <w:rFonts w:ascii="Arial" w:hAnsi="Arial" w:eastAsia="Arial" w:cs="Arial"/>
      <w:sz w:val="30"/>
      <w:szCs w:val="30"/>
    </w:rPr>
  </w:style>
  <w:style w:type="character" w:styleId="902" w:customStyle="1">
    <w:name w:val="Heading 4 Char"/>
    <w:link w:val="853"/>
    <w:uiPriority w:val="9"/>
    <w:qFormat/>
    <w:rPr>
      <w:rFonts w:ascii="Arial" w:hAnsi="Arial" w:eastAsia="Arial" w:cs="Arial"/>
      <w:b/>
      <w:bCs/>
      <w:sz w:val="26"/>
      <w:szCs w:val="26"/>
    </w:rPr>
  </w:style>
  <w:style w:type="character" w:styleId="903" w:customStyle="1">
    <w:name w:val="Heading 5 Char"/>
    <w:link w:val="854"/>
    <w:uiPriority w:val="9"/>
    <w:qFormat/>
    <w:rPr>
      <w:rFonts w:ascii="Arial" w:hAnsi="Arial" w:eastAsia="Arial" w:cs="Arial"/>
      <w:b/>
      <w:bCs/>
      <w:sz w:val="24"/>
      <w:szCs w:val="24"/>
    </w:rPr>
  </w:style>
  <w:style w:type="character" w:styleId="904" w:customStyle="1">
    <w:name w:val="Heading 6 Char"/>
    <w:link w:val="855"/>
    <w:uiPriority w:val="9"/>
    <w:qFormat/>
    <w:rPr>
      <w:rFonts w:ascii="Arial" w:hAnsi="Arial" w:eastAsia="Arial" w:cs="Arial"/>
      <w:b/>
      <w:bCs/>
      <w:sz w:val="22"/>
      <w:szCs w:val="22"/>
    </w:rPr>
  </w:style>
  <w:style w:type="character" w:styleId="905" w:customStyle="1">
    <w:name w:val="Heading 7 Char"/>
    <w:link w:val="856"/>
    <w:uiPriority w:val="9"/>
    <w:qFormat/>
    <w:rPr>
      <w:rFonts w:ascii="Arial" w:hAnsi="Arial" w:eastAsia="Arial" w:cs="Arial"/>
      <w:b/>
      <w:bCs/>
      <w:i/>
      <w:iCs/>
      <w:sz w:val="22"/>
      <w:szCs w:val="22"/>
    </w:rPr>
  </w:style>
  <w:style w:type="character" w:styleId="906" w:customStyle="1">
    <w:name w:val="Heading 8 Char"/>
    <w:link w:val="857"/>
    <w:uiPriority w:val="9"/>
    <w:qFormat/>
    <w:rPr>
      <w:rFonts w:ascii="Arial" w:hAnsi="Arial" w:eastAsia="Arial" w:cs="Arial"/>
      <w:i/>
      <w:iCs/>
      <w:sz w:val="22"/>
      <w:szCs w:val="22"/>
    </w:rPr>
  </w:style>
  <w:style w:type="character" w:styleId="907" w:customStyle="1">
    <w:name w:val="Heading 9 Char"/>
    <w:link w:val="858"/>
    <w:uiPriority w:val="9"/>
    <w:qFormat/>
    <w:rPr>
      <w:rFonts w:ascii="Arial" w:hAnsi="Arial" w:eastAsia="Arial" w:cs="Arial"/>
      <w:i/>
      <w:iCs/>
      <w:sz w:val="21"/>
      <w:szCs w:val="21"/>
    </w:rPr>
  </w:style>
  <w:style w:type="paragraph" w:styleId="908">
    <w:name w:val="List Paragraph"/>
    <w:basedOn w:val="849"/>
    <w:uiPriority w:val="34"/>
    <w:qFormat/>
    <w:pPr>
      <w:contextualSpacing/>
      <w:ind w:left="720"/>
    </w:pPr>
  </w:style>
  <w:style w:type="paragraph" w:styleId="909">
    <w:name w:val="No Spacing"/>
    <w:uiPriority w:val="1"/>
    <w:qFormat/>
    <w:pPr>
      <w:spacing w:before="0" w:after="0" w:line="240" w:lineRule="auto"/>
    </w:pPr>
    <w:rPr>
      <w:rFonts w:hint="default" w:ascii="Times New Roman" w:hAnsi="Times New Roman" w:eastAsia="宋体" w:cs="Times New Roman"/>
    </w:rPr>
  </w:style>
  <w:style w:type="character" w:styleId="910" w:customStyle="1">
    <w:name w:val="Title Char"/>
    <w:link w:val="883"/>
    <w:uiPriority w:val="10"/>
    <w:qFormat/>
    <w:rPr>
      <w:sz w:val="48"/>
      <w:szCs w:val="48"/>
    </w:rPr>
  </w:style>
  <w:style w:type="character" w:styleId="911" w:customStyle="1">
    <w:name w:val="Subtitle Char"/>
    <w:link w:val="875"/>
    <w:uiPriority w:val="11"/>
    <w:qFormat/>
    <w:rPr>
      <w:sz w:val="24"/>
      <w:szCs w:val="24"/>
    </w:rPr>
  </w:style>
  <w:style w:type="paragraph" w:styleId="912">
    <w:name w:val="Quote"/>
    <w:basedOn w:val="849"/>
    <w:next w:val="849"/>
    <w:link w:val="913"/>
    <w:uiPriority w:val="29"/>
    <w:qFormat/>
    <w:pPr>
      <w:ind w:left="720" w:right="720"/>
    </w:pPr>
    <w:rPr>
      <w:i/>
    </w:rPr>
  </w:style>
  <w:style w:type="character" w:styleId="913" w:customStyle="1">
    <w:name w:val="Quote Char"/>
    <w:link w:val="912"/>
    <w:uiPriority w:val="29"/>
    <w:qFormat/>
    <w:rPr>
      <w:i/>
    </w:rPr>
  </w:style>
  <w:style w:type="paragraph" w:styleId="914">
    <w:name w:val="Intense Quote"/>
    <w:basedOn w:val="849"/>
    <w:next w:val="849"/>
    <w:link w:val="91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15" w:customStyle="1">
    <w:name w:val="Intense Quote Char"/>
    <w:link w:val="914"/>
    <w:uiPriority w:val="30"/>
    <w:qFormat/>
    <w:rPr>
      <w:i/>
    </w:rPr>
  </w:style>
  <w:style w:type="character" w:styleId="916" w:customStyle="1">
    <w:name w:val="Header Char"/>
    <w:link w:val="872"/>
    <w:uiPriority w:val="99"/>
    <w:qFormat/>
  </w:style>
  <w:style w:type="character" w:styleId="917" w:customStyle="1">
    <w:name w:val="Footer Char"/>
    <w:link w:val="871"/>
    <w:uiPriority w:val="99"/>
    <w:qFormat/>
  </w:style>
  <w:style w:type="character" w:styleId="918" w:customStyle="1">
    <w:name w:val="Caption Char"/>
    <w:link w:val="871"/>
    <w:uiPriority w:val="99"/>
    <w:qFormat/>
  </w:style>
  <w:style w:type="table" w:styleId="919"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20"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21"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22"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23"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24"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25"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26"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27"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28"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29"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30"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31"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32"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33"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34"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35"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36"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37"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38"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39"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0"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1"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2"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3"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4"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5"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6"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47"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48"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49"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50"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51"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52"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53"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54"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55"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56"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57"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58"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59"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60"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61"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62"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63"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64"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65"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66"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67"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8"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69"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70"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71"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72"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73"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74"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75"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76"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77"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78"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79"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80"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81"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82"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83"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84"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85"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86"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87"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88"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9"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90"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91"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92"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93"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94"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95"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96"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97"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98"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99"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00"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01"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02"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3"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4"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5"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6"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7"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8"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9"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10"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11"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12"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13"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14"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15"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16"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17"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18"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19"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20"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21"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22"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23"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24"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25"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26"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27"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28"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29"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30"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31"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32"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33"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34"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35"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36"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37"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38"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39"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40"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41"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42"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43"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44" w:customStyle="1">
    <w:name w:val="Footnote Text Char"/>
    <w:link w:val="876"/>
    <w:uiPriority w:val="99"/>
    <w:qFormat/>
    <w:rPr>
      <w:sz w:val="18"/>
    </w:rPr>
  </w:style>
  <w:style w:type="character" w:styleId="1045" w:customStyle="1">
    <w:name w:val="Endnote Text Char"/>
    <w:link w:val="870"/>
    <w:uiPriority w:val="99"/>
    <w:qFormat/>
    <w:rPr>
      <w:sz w:val="20"/>
    </w:rPr>
  </w:style>
  <w:style w:type="paragraph" w:styleId="1046" w:customStyle="1">
    <w:name w:val="TOC Heading"/>
    <w:uiPriority w:val="39"/>
    <w:unhideWhenUsed/>
    <w:qFormat/>
    <w:rPr>
      <w:rFonts w:hint="default" w:ascii="Times New Roman" w:hAnsi="Times New Roman" w:eastAsia="宋体" w:cs="Times New Roman"/>
    </w:rPr>
  </w:style>
  <w:style w:type="character" w:styleId="1047" w:customStyle="1">
    <w:name w:val="默认段落字体11"/>
    <w:link w:val="849"/>
    <w:uiPriority w:val="0"/>
    <w:semiHidden/>
    <w:qFormat/>
  </w:style>
  <w:style w:type="table" w:styleId="1048" w:customStyle="1">
    <w:name w:val="普通表格1"/>
    <w:uiPriority w:val="0"/>
    <w:semiHidden/>
    <w:qFormat/>
    <w:tblPr/>
  </w:style>
  <w:style w:type="paragraph" w:styleId="1049" w:customStyle="1">
    <w:name w:val="纯文本11"/>
    <w:basedOn w:val="849"/>
    <w:uiPriority w:val="0"/>
    <w:qFormat/>
    <w:pPr>
      <w:ind w:firstLine="0"/>
      <w:jc w:val="both"/>
      <w:spacing w:line="240" w:lineRule="auto"/>
    </w:pPr>
    <w:rPr>
      <w:rFonts w:hAnsi="Courier New" w:eastAsia="楷体_GB2312"/>
      <w:color w:val="000000"/>
      <w:sz w:val="26"/>
    </w:rPr>
  </w:style>
  <w:style w:type="paragraph" w:styleId="1050" w:customStyle="1">
    <w:name w:val="标题 11"/>
    <w:basedOn w:val="849"/>
    <w:next w:val="849"/>
    <w:uiPriority w:val="0"/>
    <w:qFormat/>
    <w:pPr>
      <w:keepNext/>
      <w:outlineLvl w:val="0"/>
    </w:pPr>
    <w:rPr>
      <w:rFonts w:ascii="楷体_GB2312" w:eastAsia="楷体_GB2312"/>
      <w:sz w:val="28"/>
      <w:szCs w:val="20"/>
    </w:rPr>
  </w:style>
  <w:style w:type="character" w:styleId="1051" w:customStyle="1">
    <w:name w:val="默认段落字体1"/>
    <w:link w:val="849"/>
    <w:uiPriority w:val="0"/>
    <w:semiHidden/>
    <w:qFormat/>
  </w:style>
  <w:style w:type="paragraph" w:styleId="1052" w:customStyle="1">
    <w:name w:val="普通正文"/>
    <w:basedOn w:val="849"/>
    <w:uiPriority w:val="0"/>
    <w:qFormat/>
    <w:pPr>
      <w:ind w:firstLine="480"/>
      <w:jc w:val="left"/>
      <w:spacing w:before="120" w:after="120" w:line="360" w:lineRule="auto"/>
    </w:pPr>
    <w:rPr>
      <w:rFonts w:ascii="Arial" w:hAnsi="Arial"/>
      <w:sz w:val="24"/>
    </w:rPr>
  </w:style>
  <w:style w:type="paragraph" w:styleId="1053" w:customStyle="1">
    <w:name w:val="纯文本1"/>
    <w:basedOn w:val="849"/>
    <w:uiPriority w:val="0"/>
    <w:qFormat/>
    <w:rPr>
      <w:rFonts w:ascii="宋体" w:hAnsi="Courier New"/>
      <w:szCs w:val="20"/>
    </w:rPr>
  </w:style>
  <w:style w:type="paragraph" w:styleId="1054" w:customStyle="1">
    <w:name w:val="WPSOffice手动目录 1"/>
    <w:uiPriority w:val="0"/>
    <w:qFormat/>
    <w:rPr>
      <w:rFonts w:hint="default" w:ascii="Times New Roman" w:hAnsi="Times New Roman" w:eastAsia="宋体" w:cs="Times New Roman"/>
      <w:lang w:val="en-US" w:eastAsia="zh-CN" w:bidi="ar-SA"/>
    </w:rPr>
  </w:style>
  <w:style w:type="paragraph" w:styleId="1055" w:customStyle="1">
    <w:name w:val="普通(网站)1"/>
    <w:basedOn w:val="849"/>
    <w:uiPriority w:val="0"/>
    <w:unhideWhenUsed/>
    <w:qFormat/>
    <w:pPr>
      <w:jc w:val="left"/>
      <w:spacing w:before="100" w:beforeAutospacing="1" w:after="100" w:afterAutospacing="1"/>
      <w:widowControl/>
    </w:pPr>
    <w:rPr>
      <w:rFonts w:ascii="宋体" w:hAnsi="宋体" w:cs="宋体"/>
      <w:sz w:val="24"/>
    </w:rPr>
  </w:style>
  <w:style w:type="paragraph" w:styleId="1056" w:customStyle="1">
    <w:name w:val="首行缩进"/>
    <w:basedOn w:val="849"/>
    <w:uiPriority w:val="0"/>
    <w:qFormat/>
    <w:pPr>
      <w:ind w:firstLine="480"/>
    </w:pPr>
    <w:rPr>
      <w:lang w:val="zh-CN"/>
    </w:rPr>
  </w:style>
  <w:style w:type="paragraph" w:styleId="1057" w:customStyle="1">
    <w:name w:val="副标题1"/>
    <w:basedOn w:val="849"/>
    <w:next w:val="849"/>
    <w:uiPriority w:val="0"/>
    <w:qFormat/>
    <w:pPr>
      <w:jc w:val="center"/>
      <w:spacing w:before="240" w:after="60" w:line="312" w:lineRule="auto"/>
      <w:outlineLvl w:val="1"/>
    </w:pPr>
    <w:rPr>
      <w:rFonts w:ascii="Cambria" w:hAnsi="Cambria"/>
      <w:b/>
      <w:bCs/>
      <w:sz w:val="32"/>
      <w:szCs w:val="32"/>
    </w:rPr>
  </w:style>
  <w:style w:type="paragraph" w:styleId="1058" w:customStyle="1">
    <w:name w:val="正文文本缩进 31"/>
    <w:basedOn w:val="849"/>
    <w:uiPriority w:val="0"/>
    <w:qFormat/>
    <w:pPr>
      <w:ind w:firstLine="523"/>
    </w:pPr>
    <w:rPr>
      <w:rFonts w:ascii="仿宋_GB2312" w:hAnsi="宋体" w:eastAsia="仿宋_GB2312"/>
      <w:sz w:val="24"/>
    </w:rPr>
  </w:style>
  <w:style w:type="paragraph" w:styleId="1059" w:customStyle="1">
    <w:name w:val="标题 21"/>
    <w:basedOn w:val="849"/>
    <w:next w:val="849"/>
    <w:uiPriority w:val="0"/>
    <w:qFormat/>
    <w:pPr>
      <w:jc w:val="center"/>
      <w:keepLines/>
      <w:keepNext/>
      <w:spacing w:before="260" w:after="260" w:line="416" w:lineRule="auto"/>
      <w:outlineLvl w:val="1"/>
    </w:pPr>
    <w:rPr>
      <w:rFonts w:ascii="Arial" w:hAnsi="Arial" w:eastAsia="幼圆"/>
      <w:b/>
      <w:sz w:val="44"/>
      <w:szCs w:val="20"/>
    </w:rPr>
  </w:style>
  <w:style w:type="paragraph" w:styleId="1060" w:customStyle="1">
    <w:name w:val="标题 31"/>
    <w:basedOn w:val="849"/>
    <w:next w:val="849"/>
    <w:uiPriority w:val="0"/>
    <w:qFormat/>
    <w:pPr>
      <w:keepLines/>
      <w:keepNext/>
      <w:spacing w:before="260" w:after="260" w:line="416" w:lineRule="auto"/>
      <w:outlineLvl w:val="2"/>
    </w:pPr>
    <w:rPr>
      <w:b/>
      <w:sz w:val="32"/>
      <w:szCs w:val="20"/>
    </w:rPr>
  </w:style>
  <w:style w:type="paragraph" w:styleId="1061" w:customStyle="1">
    <w:name w:val="目录 31"/>
    <w:basedOn w:val="849"/>
    <w:next w:val="849"/>
    <w:uiPriority w:val="39"/>
    <w:semiHidden/>
    <w:qFormat/>
    <w:pPr>
      <w:ind w:left="539"/>
      <w:jc w:val="left"/>
      <w:spacing w:line="240" w:lineRule="exact"/>
      <w:tabs>
        <w:tab w:val="right" w:pos="9440" w:leader="dot"/>
      </w:tabs>
    </w:pPr>
    <w:rPr>
      <w:rFonts w:ascii="黑体" w:hAnsi="宋体" w:eastAsia="黑体"/>
      <w:bCs/>
      <w:iCs/>
      <w:sz w:val="18"/>
      <w:szCs w:val="32"/>
    </w:rPr>
  </w:style>
  <w:style w:type="paragraph" w:styleId="1062" w:customStyle="1">
    <w:name w:val="正文文本缩进1"/>
    <w:basedOn w:val="849"/>
    <w:next w:val="1063"/>
    <w:uiPriority w:val="0"/>
    <w:qFormat/>
    <w:pPr>
      <w:ind w:firstLine="645"/>
    </w:pPr>
    <w:rPr>
      <w:rFonts w:ascii="楷体_GB2312" w:eastAsia="楷体_GB2312"/>
      <w:sz w:val="32"/>
      <w:szCs w:val="20"/>
    </w:rPr>
  </w:style>
  <w:style w:type="paragraph" w:styleId="1063" w:customStyle="1">
    <w:name w:val="寄信人地址1"/>
    <w:basedOn w:val="849"/>
    <w:uiPriority w:val="99"/>
    <w:qFormat/>
    <w:rPr>
      <w:rFonts w:ascii="Arial" w:hAnsi="Arial"/>
    </w:rPr>
  </w:style>
  <w:style w:type="paragraph" w:styleId="1064" w:customStyle="1">
    <w:name w:val="正文文本1"/>
    <w:basedOn w:val="849"/>
    <w:next w:val="849"/>
    <w:uiPriority w:val="0"/>
    <w:qFormat/>
    <w:rPr>
      <w:rFonts w:ascii="楷体_GB2312" w:hAnsi="Arial" w:eastAsia="楷体_GB2312"/>
      <w:sz w:val="28"/>
      <w:szCs w:val="20"/>
    </w:rPr>
  </w:style>
  <w:style w:type="paragraph" w:styleId="1065" w:customStyle="1">
    <w:name w:val="Blockquote"/>
    <w:basedOn w:val="849"/>
    <w:uiPriority w:val="0"/>
    <w:qFormat/>
    <w:pPr>
      <w:ind w:left="360" w:right="360"/>
      <w:jc w:val="left"/>
      <w:spacing w:before="100" w:after="100"/>
    </w:pPr>
    <w:rPr>
      <w:sz w:val="24"/>
      <w:szCs w:val="20"/>
    </w:rPr>
  </w:style>
  <w:style w:type="paragraph" w:styleId="1066" w:customStyle="1">
    <w:name w:val="HTML 预设格式1"/>
    <w:basedOn w:val="849"/>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1067" w:customStyle="1">
    <w:name w:val="文本块1"/>
    <w:basedOn w:val="849"/>
    <w:uiPriority w:val="0"/>
    <w:qFormat/>
    <w:pPr>
      <w:ind w:left="1440" w:right="1440" w:firstLine="480"/>
      <w:jc w:val="left"/>
      <w:spacing w:before="100" w:beforeAutospacing="1" w:after="100" w:afterAutospacing="1" w:line="360" w:lineRule="auto"/>
      <w:widowControl/>
    </w:pPr>
    <w:rPr>
      <w:rFonts w:ascii="宋体" w:hAnsi="宋体"/>
      <w:sz w:val="24"/>
      <w:szCs w:val="24"/>
    </w:rPr>
  </w:style>
  <w:style w:type="paragraph" w:styleId="1068" w:customStyle="1">
    <w:name w:val="标题 41"/>
    <w:basedOn w:val="849"/>
    <w:next w:val="849"/>
    <w:uiPriority w:val="0"/>
    <w:qFormat/>
    <w:pPr>
      <w:keepLines/>
      <w:keepNext/>
      <w:spacing w:before="280" w:after="290" w:line="376" w:lineRule="auto"/>
      <w:outlineLvl w:val="3"/>
    </w:pPr>
    <w:rPr>
      <w:rFonts w:ascii="Arial" w:hAnsi="Arial" w:eastAsia="黑体"/>
      <w:b/>
      <w:bCs/>
      <w:sz w:val="28"/>
      <w:szCs w:val="28"/>
    </w:rPr>
  </w:style>
  <w:style w:type="paragraph" w:styleId="1069" w:customStyle="1">
    <w:name w:val="Char"/>
    <w:basedOn w:val="849"/>
    <w:uiPriority w:val="0"/>
    <w:qFormat/>
    <w:pPr>
      <w:tabs>
        <w:tab w:val="left" w:pos="360" w:leader="none"/>
      </w:tabs>
    </w:pPr>
    <w:rPr>
      <w:sz w:val="24"/>
    </w:rPr>
  </w:style>
  <w:style w:type="character" w:styleId="1070" w:customStyle="1">
    <w:name w:val="要点1"/>
    <w:basedOn w:val="1051"/>
    <w:link w:val="849"/>
    <w:uiPriority w:val="0"/>
    <w:qFormat/>
    <w:rPr>
      <w:rFonts w:ascii="Times New Roman" w:hAnsi="Times New Roman" w:eastAsia="宋体" w:cs="Times New Roman"/>
      <w:sz w:val="21"/>
      <w:szCs w:val="24"/>
      <w:lang w:val="en-US" w:eastAsia="zh-CN" w:bidi="ar-SA"/>
    </w:rPr>
  </w:style>
  <w:style w:type="paragraph" w:styleId="1071" w:customStyle="1">
    <w:name w:val="日期1"/>
    <w:basedOn w:val="849"/>
    <w:next w:val="849"/>
    <w:uiPriority w:val="0"/>
    <w:qFormat/>
    <w:rPr>
      <w:sz w:val="24"/>
      <w:szCs w:val="20"/>
    </w:rPr>
  </w:style>
  <w:style w:type="paragraph" w:styleId="1072" w:customStyle="1">
    <w:name w:val="页眉1"/>
    <w:basedOn w:val="849"/>
    <w:next w:val="1073"/>
    <w:uiPriority w:val="0"/>
    <w:qFormat/>
    <w:pPr>
      <w:jc w:val="center"/>
      <w:tabs>
        <w:tab w:val="center" w:pos="4153" w:leader="none"/>
        <w:tab w:val="right" w:pos="8306" w:leader="none"/>
      </w:tabs>
      <w:pBdr>
        <w:bottom w:val="single" w:color="000000" w:sz="6" w:space="1"/>
      </w:pBdr>
    </w:pPr>
    <w:rPr>
      <w:sz w:val="18"/>
      <w:szCs w:val="18"/>
    </w:rPr>
  </w:style>
  <w:style w:type="paragraph" w:styleId="1073" w:customStyle="1">
    <w:name w:val="Quote1"/>
    <w:basedOn w:val="849"/>
    <w:next w:val="849"/>
    <w:uiPriority w:val="99"/>
    <w:qFormat/>
    <w:pPr>
      <w:ind w:left="864" w:right="864"/>
      <w:jc w:val="center"/>
      <w:spacing w:before="200" w:after="160"/>
      <w:widowControl/>
    </w:pPr>
    <w:rPr>
      <w:rFonts w:ascii="宋体"/>
      <w:i/>
      <w:color w:val="404040"/>
    </w:rPr>
  </w:style>
  <w:style w:type="paragraph" w:styleId="1074" w:customStyle="1">
    <w:name w:val="页脚1"/>
    <w:basedOn w:val="849"/>
    <w:uiPriority w:val="0"/>
    <w:qFormat/>
    <w:pPr>
      <w:jc w:val="left"/>
      <w:tabs>
        <w:tab w:val="center" w:pos="4153" w:leader="none"/>
        <w:tab w:val="right" w:pos="8306" w:leader="none"/>
      </w:tabs>
    </w:pPr>
    <w:rPr>
      <w:sz w:val="18"/>
      <w:szCs w:val="20"/>
    </w:rPr>
  </w:style>
  <w:style w:type="paragraph" w:styleId="1075" w:customStyle="1">
    <w:name w:val="段"/>
    <w:next w:val="849"/>
    <w:uiPriority w:val="0"/>
    <w:qFormat/>
    <w:pPr>
      <w:ind w:firstLine="200"/>
      <w:jc w:val="both"/>
      <w:spacing w:line="360" w:lineRule="auto"/>
    </w:pPr>
    <w:rPr>
      <w:rFonts w:hint="default" w:ascii="宋体" w:hAnsi="Calibri" w:eastAsia="宋体" w:cs="Times New Roman"/>
      <w:sz w:val="24"/>
      <w:szCs w:val="22"/>
      <w:lang w:val="en-US" w:eastAsia="zh-CN" w:bidi="ar-SA"/>
    </w:rPr>
  </w:style>
  <w:style w:type="paragraph" w:styleId="1076" w:customStyle="1">
    <w:name w:val="正文1"/>
    <w:basedOn w:val="1077"/>
    <w:next w:val="849"/>
    <w:uiPriority w:val="0"/>
    <w:qFormat/>
    <w:pPr>
      <w:ind w:firstLine="0"/>
      <w:spacing w:line="500" w:lineRule="exact"/>
    </w:pPr>
    <w:rPr>
      <w:rFonts w:hAnsi="新宋体"/>
    </w:rPr>
  </w:style>
  <w:style w:type="paragraph" w:styleId="1077" w:customStyle="1">
    <w:name w:val="正文缩进1"/>
    <w:basedOn w:val="849"/>
    <w:uiPriority w:val="0"/>
    <w:qFormat/>
    <w:pPr>
      <w:ind w:firstLine="420"/>
      <w:spacing w:line="360" w:lineRule="atLeast"/>
    </w:pPr>
    <w:rPr>
      <w:szCs w:val="20"/>
    </w:rPr>
  </w:style>
  <w:style w:type="character" w:styleId="1078" w:customStyle="1">
    <w:name w:val="first-child"/>
    <w:basedOn w:val="859"/>
    <w:uiPriority w:val="0"/>
    <w:qFormat/>
  </w:style>
  <w:style w:type="character" w:styleId="1079" w:customStyle="1">
    <w:name w:val="layui-this2"/>
    <w:basedOn w:val="859"/>
    <w:uiPriority w:val="0"/>
    <w:qFormat/>
    <w:rPr>
      <w:shd w:val="clear" w:color="auto" w:fill="ffffff"/>
    </w:rPr>
  </w:style>
  <w:style w:type="character" w:styleId="1080" w:customStyle="1">
    <w:name w:val="hover2"/>
    <w:basedOn w:val="859"/>
    <w:uiPriority w:val="0"/>
    <w:qFormat/>
    <w:rPr>
      <w:color w:val="5fb878"/>
    </w:rPr>
  </w:style>
  <w:style w:type="character" w:styleId="1081" w:customStyle="1">
    <w:name w:val="hover3"/>
    <w:basedOn w:val="859"/>
    <w:uiPriority w:val="0"/>
    <w:qFormat/>
    <w:rPr>
      <w:color w:val="5fb878"/>
    </w:rPr>
  </w:style>
  <w:style w:type="character" w:styleId="1082" w:customStyle="1">
    <w:name w:val="hover4"/>
    <w:basedOn w:val="859"/>
    <w:uiPriority w:val="0"/>
    <w:qFormat/>
    <w:rPr>
      <w:color w:val="ffffff"/>
    </w:rPr>
  </w:style>
  <w:style w:type="character" w:styleId="1083" w:customStyle="1">
    <w:name w:val="layui-this"/>
    <w:basedOn w:val="859"/>
    <w:uiPriority w:val="0"/>
    <w:qFormat/>
    <w:rPr>
      <w:shd w:val="clear" w:color="auto" w:fill="ffffff"/>
    </w:rPr>
  </w:style>
  <w:style w:type="numbering" w:styleId="1352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车树新</cp:lastModifiedBy>
  <cp:revision>11</cp:revision>
  <dcterms:created xsi:type="dcterms:W3CDTF">2024-04-03T03:01:00Z</dcterms:created>
  <dcterms:modified xsi:type="dcterms:W3CDTF">2025-11-14T01:14:31Z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E2A8645E235942B9934C832F7421E663_13</vt:lpwstr>
  </property>
  <property fmtid="{D5CDD505-2E9C-101B-9397-08002B2CF9AE}" pid="4" name="KSOTemplateDocerSaveRecord">
    <vt:lpwstr>eyJoZGlkIjoiNDExZDdkMmQxOWRlZjlhZmQ1NWM2YzMwNDdjNmQ3ODkiLCJ1c2VySWQiOiIzODQwNzExOTgifQ==</vt:lpwstr>
  </property>
</Properties>
</file>